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12A4E">
      <w:pPr>
        <w:pStyle w:val="35"/>
        <w:keepNext w:val="0"/>
        <w:keepLines w:val="0"/>
        <w:pageBreakBefore w:val="0"/>
        <w:framePr w:wrap="around"/>
        <w:kinsoku/>
        <w:wordWrap/>
        <w:overflowPunct/>
        <w:topLinePunct w:val="0"/>
        <w:bidi w:val="0"/>
        <w:adjustRightInd/>
        <w:snapToGrid/>
        <w:spacing w:line="240" w:lineRule="auto"/>
        <w:rPr>
          <w:rFonts w:hint="eastAsia" w:ascii="黑体" w:hAnsi="黑体" w:eastAsia="黑体" w:cs="黑体"/>
          <w:color w:val="auto"/>
          <w:highlight w:val="none"/>
        </w:rPr>
      </w:pPr>
      <w:bookmarkStart w:id="0" w:name="StandardName"/>
      <w:r>
        <w:rPr>
          <w:rFonts w:hint="eastAsia" w:ascii="黑体" w:hAnsi="黑体" w:eastAsia="黑体" w:cs="黑体"/>
          <w:color w:val="auto"/>
          <w:highlight w:val="none"/>
        </w:rPr>
        <w:t>ICS</w:t>
      </w:r>
      <w:r>
        <w:rPr>
          <w:rFonts w:hint="eastAsia" w:ascii="黑体" w:hAnsi="黑体" w:eastAsia="黑体" w:cs="黑体"/>
          <w:color w:val="auto"/>
          <w:highlight w:val="none"/>
          <w:lang w:val="en-US" w:eastAsia="zh-CN"/>
        </w:rPr>
        <w:t xml:space="preserve"> 35</w:t>
      </w:r>
      <w:r>
        <w:rPr>
          <w:rFonts w:hint="eastAsia" w:ascii="黑体" w:hAnsi="黑体" w:eastAsia="黑体" w:cs="黑体"/>
          <w:color w:val="auto"/>
          <w:highlight w:val="none"/>
        </w:rPr>
        <w:t>.0</w:t>
      </w:r>
      <w:r>
        <w:rPr>
          <w:rFonts w:hint="eastAsia" w:ascii="黑体" w:hAnsi="黑体" w:eastAsia="黑体" w:cs="黑体"/>
          <w:color w:val="auto"/>
          <w:highlight w:val="none"/>
          <w:lang w:val="en-US" w:eastAsia="zh-CN"/>
        </w:rPr>
        <w:t>2</w:t>
      </w:r>
      <w:r>
        <w:rPr>
          <w:rFonts w:hint="eastAsia" w:ascii="黑体" w:hAnsi="黑体" w:eastAsia="黑体" w:cs="黑体"/>
          <w:color w:val="auto"/>
          <w:highlight w:val="none"/>
        </w:rPr>
        <w:t>0</w:t>
      </w:r>
    </w:p>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79D4AD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2" w:hRule="atLeast"/>
        </w:trPr>
        <w:tc>
          <w:tcPr>
            <w:tcW w:w="9854" w:type="dxa"/>
            <w:tcBorders>
              <w:top w:val="nil"/>
              <w:left w:val="nil"/>
              <w:bottom w:val="nil"/>
              <w:right w:val="nil"/>
            </w:tcBorders>
          </w:tcPr>
          <w:p w14:paraId="0A11ED76">
            <w:pPr>
              <w:pStyle w:val="35"/>
              <w:keepNext w:val="0"/>
              <w:keepLines w:val="0"/>
              <w:pageBreakBefore w:val="0"/>
              <w:framePr w:wrap="around"/>
              <w:kinsoku/>
              <w:wordWrap/>
              <w:overflowPunct/>
              <w:topLinePunct w:val="0"/>
              <w:bidi w:val="0"/>
              <w:adjustRightInd/>
              <w:snapToGrid/>
              <w:spacing w:line="240" w:lineRule="auto"/>
              <w:rPr>
                <w:rFonts w:hint="default"/>
                <w:color w:val="auto"/>
                <w:highlight w:val="none"/>
                <w:lang w:val="en-US"/>
              </w:rPr>
            </w:pPr>
            <w:r>
              <w:rPr>
                <w:rFonts w:hint="eastAsia"/>
                <w:color w:val="auto"/>
                <w:highlight w:val="none"/>
              </w:rPr>
              <w:t>CCS</w:t>
            </w:r>
            <w:r>
              <w:rPr>
                <w:rFonts w:hint="default"/>
                <w:color w:val="auto"/>
                <w:highlight w:val="none"/>
                <w:lang w:val="en-US"/>
              </w:rPr>
              <mc:AlternateContent>
                <mc:Choice Requires="wps">
                  <w:drawing>
                    <wp:anchor distT="0" distB="0" distL="114300" distR="114300" simplePos="0" relativeHeight="251667456" behindDoc="1" locked="0" layoutInCell="1" allowOverlap="1">
                      <wp:simplePos x="0" y="0"/>
                      <wp:positionH relativeFrom="column">
                        <wp:posOffset>85725</wp:posOffset>
                      </wp:positionH>
                      <wp:positionV relativeFrom="paragraph">
                        <wp:posOffset>152400</wp:posOffset>
                      </wp:positionV>
                      <wp:extent cx="866775" cy="198120"/>
                      <wp:effectExtent l="0" t="0" r="1905" b="0"/>
                      <wp:wrapNone/>
                      <wp:docPr id="7" name="矩形 7"/>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txbx>
                              <w:txbxContent>
                                <w:p w14:paraId="7E883D2B">
                                  <w:pPr>
                                    <w:rPr>
                                      <w:color w:val="FFFFFF" w:themeColor="background1"/>
                                      <w14:textFill>
                                        <w14:noFill/>
                                      </w14:textFill>
                                    </w:rPr>
                                  </w:pPr>
                                </w:p>
                              </w:txbxContent>
                            </wps:txbx>
                            <wps:bodyPr upright="1"/>
                          </wps:wsp>
                        </a:graphicData>
                      </a:graphic>
                    </wp:anchor>
                  </w:drawing>
                </mc:Choice>
                <mc:Fallback>
                  <w:pict>
                    <v:rect id="_x0000_s1026" o:spid="_x0000_s1026" o:spt="1" style="position:absolute;left:0pt;margin-left:6.75pt;margin-top:12pt;height:15.6pt;width:68.25pt;z-index:-251649024;mso-width-relative:page;mso-height-relative:page;" fillcolor="#FFFFFF" filled="t" stroked="f" coordsize="21600,21600" o:gfxdata="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AiS01zVAAAACAEAAA8AAAAAAAAAAQAgAAAAIgAAAGRycy9kb3ducmV2LnhtbFBLAQIUABQAAAAI&#10;AIdO4kA5844otwEAAGkDAAAOAAAAAAAAAAEAIAAAACQBAABkcnMvZTJvRG9jLnhtbFBLBQYAAAAA&#10;BgAGAFkBAABNBQAAAAA=&#10;">
                      <v:fill on="t" focussize="0,0"/>
                      <v:stroke on="f"/>
                      <v:imagedata o:title=""/>
                      <o:lock v:ext="edit" aspectratio="f"/>
                      <v:textbox>
                        <w:txbxContent>
                          <w:p w14:paraId="7E883D2B">
                            <w:pPr>
                              <w:rPr>
                                <w:color w:val="FFFFFF" w:themeColor="background1"/>
                                <w14:textFill>
                                  <w14:noFill/>
                                </w14:textFill>
                              </w:rPr>
                            </w:pPr>
                          </w:p>
                        </w:txbxContent>
                      </v:textbox>
                    </v:rect>
                  </w:pict>
                </mc:Fallback>
              </mc:AlternateContent>
            </w:r>
            <w:r>
              <w:rPr>
                <w:color w:val="auto"/>
                <w:highlight w:val="none"/>
              </w:rPr>
              <mc:AlternateContent>
                <mc:Choice Requires="wps">
                  <w:drawing>
                    <wp:anchor distT="0" distB="0" distL="114300" distR="114300" simplePos="0" relativeHeight="251666432" behindDoc="1" locked="0" layoutInCell="1" allowOverlap="1">
                      <wp:simplePos x="0" y="0"/>
                      <wp:positionH relativeFrom="column">
                        <wp:posOffset>-66675</wp:posOffset>
                      </wp:positionH>
                      <wp:positionV relativeFrom="paragraph">
                        <wp:posOffset>0</wp:posOffset>
                      </wp:positionV>
                      <wp:extent cx="866775" cy="198120"/>
                      <wp:effectExtent l="0" t="0" r="1905" b="0"/>
                      <wp:wrapNone/>
                      <wp:docPr id="2" name="矩形 2"/>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txbx>
                              <w:txbxContent>
                                <w:p w14:paraId="7A0E73C1"/>
                              </w:txbxContent>
                            </wps:txbx>
                            <wps:bodyPr upright="1"/>
                          </wps:wsp>
                        </a:graphicData>
                      </a:graphic>
                    </wp:anchor>
                  </w:drawing>
                </mc:Choice>
                <mc:Fallback>
                  <w:pict>
                    <v:rect id="_x0000_s1026" o:spid="_x0000_s1026" o:spt="1" style="position:absolute;left:0pt;margin-left:-5.25pt;margin-top:0pt;height:15.6pt;width:68.25pt;z-index:-25165004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iuL+zVAAAABwEAAA8AAAAAAAAAAQAgAAAAIgAAAGRycy9kb3ducmV2LnhtbFBLAQIUABQAAAAI&#10;AIdO4kDP6bJptwEAAGkDAAAOAAAAAAAAAAEAIAAAACQBAABkcnMvZTJvRG9jLnhtbFBLBQYAAAAA&#10;BgAGAFkBAABNBQAAAAA=&#10;">
                      <v:fill on="t" focussize="0,0"/>
                      <v:stroke on="f"/>
                      <v:imagedata o:title=""/>
                      <o:lock v:ext="edit" aspectratio="f"/>
                      <v:textbox>
                        <w:txbxContent>
                          <w:p w14:paraId="7A0E73C1"/>
                        </w:txbxContent>
                      </v:textbox>
                    </v:rect>
                  </w:pict>
                </mc:Fallback>
              </mc:AlternateContent>
            </w:r>
            <w:r>
              <w:rPr>
                <w:rFonts w:hint="eastAsia" w:eastAsia="宋体"/>
                <w:color w:val="auto"/>
                <w:highlight w:val="none"/>
                <w:lang w:val="en-US" w:eastAsia="zh-CN"/>
              </w:rPr>
              <w:t xml:space="preserve"> L80</w:t>
            </w:r>
          </w:p>
        </w:tc>
      </w:tr>
    </w:tbl>
    <w:p w14:paraId="68ECFFCF">
      <w:pPr>
        <w:pStyle w:val="36"/>
        <w:keepNext w:val="0"/>
        <w:keepLines w:val="0"/>
        <w:pageBreakBefore w:val="0"/>
        <w:framePr w:wrap="around"/>
        <w:pBdr>
          <w:top w:val="none" w:color="auto" w:sz="0" w:space="0"/>
          <w:left w:val="none" w:color="auto" w:sz="0" w:space="0"/>
          <w:bottom w:val="none" w:color="auto" w:sz="0" w:space="0"/>
          <w:right w:val="none" w:color="auto" w:sz="0" w:space="0"/>
        </w:pBdr>
        <w:kinsoku/>
        <w:wordWrap/>
        <w:overflowPunct/>
        <w:topLinePunct w:val="0"/>
        <w:bidi w:val="0"/>
        <w:adjustRightInd/>
        <w:snapToGrid/>
        <w:spacing w:line="240" w:lineRule="auto"/>
        <w:rPr>
          <w:color w:val="auto"/>
          <w:highlight w:val="none"/>
        </w:rPr>
      </w:pPr>
      <w:r>
        <w:drawing>
          <wp:inline distT="0" distB="0" distL="114300" distR="114300">
            <wp:extent cx="796290" cy="397510"/>
            <wp:effectExtent l="0" t="0" r="11430" b="1397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15"/>
                    <a:stretch>
                      <a:fillRect/>
                    </a:stretch>
                  </pic:blipFill>
                  <pic:spPr>
                    <a:xfrm>
                      <a:off x="0" y="0"/>
                      <a:ext cx="796290" cy="397510"/>
                    </a:xfrm>
                    <a:prstGeom prst="rect">
                      <a:avLst/>
                    </a:prstGeom>
                    <a:noFill/>
                    <a:ln>
                      <a:noFill/>
                    </a:ln>
                  </pic:spPr>
                </pic:pic>
              </a:graphicData>
            </a:graphic>
          </wp:inline>
        </w:drawing>
      </w:r>
      <w:r>
        <w:rPr>
          <w:rFonts w:hint="default" w:ascii="Times New Roman" w:hAnsi="Times New Roman" w:eastAsia="宋体" w:cs="Times New Roman"/>
          <w:color w:val="auto"/>
          <w:highlight w:val="none"/>
        </w:rPr>
        <w:t>21</w:t>
      </w:r>
    </w:p>
    <w:p w14:paraId="076DFD9E">
      <w:pPr>
        <w:pStyle w:val="38"/>
        <w:keepNext w:val="0"/>
        <w:keepLines w:val="0"/>
        <w:pageBreakBefore w:val="0"/>
        <w:framePr w:wrap="around"/>
        <w:kinsoku/>
        <w:wordWrap/>
        <w:overflowPunct/>
        <w:topLinePunct w:val="0"/>
        <w:bidi w:val="0"/>
        <w:adjustRightInd/>
        <w:snapToGrid/>
        <w:spacing w:line="240" w:lineRule="auto"/>
        <w:rPr>
          <w:color w:val="auto"/>
          <w:highlight w:val="none"/>
        </w:rPr>
      </w:pPr>
      <w:r>
        <w:rPr>
          <w:rFonts w:hint="eastAsia"/>
          <w:color w:val="auto"/>
          <w:highlight w:val="none"/>
        </w:rPr>
        <w:t>辽宁省地方标准</w:t>
      </w:r>
    </w:p>
    <w:p w14:paraId="20C25DB1">
      <w:pPr>
        <w:pStyle w:val="39"/>
        <w:keepNext w:val="0"/>
        <w:keepLines w:val="0"/>
        <w:pageBreakBefore w:val="0"/>
        <w:framePr w:wrap="around"/>
        <w:kinsoku/>
        <w:wordWrap/>
        <w:overflowPunct/>
        <w:topLinePunct w:val="0"/>
        <w:bidi w:val="0"/>
        <w:adjustRightInd/>
        <w:snapToGrid/>
        <w:spacing w:before="0" w:line="240" w:lineRule="auto"/>
        <w:rPr>
          <w:rFonts w:hAnsi="黑体" w:cs="黑体"/>
          <w:color w:val="auto"/>
          <w:highlight w:val="none"/>
        </w:rPr>
      </w:pPr>
      <w:r>
        <w:rPr>
          <w:rFonts w:hint="eastAsia" w:hAnsi="黑体" w:cs="黑体"/>
          <w:color w:val="auto"/>
          <w:highlight w:val="none"/>
        </w:rPr>
        <w:t>DB</w:t>
      </w:r>
      <w:r>
        <w:rPr>
          <w:rFonts w:hint="eastAsia" w:ascii="黑体" w:hAnsi="黑体" w:eastAsia="黑体" w:cs="黑体"/>
          <w:color w:val="auto"/>
          <w:highlight w:val="none"/>
        </w:rPr>
        <w:t>21/</w:t>
      </w:r>
      <w:r>
        <w:rPr>
          <w:rFonts w:hint="eastAsia" w:hAnsi="黑体" w:cs="黑体"/>
          <w:color w:val="auto"/>
          <w:highlight w:val="none"/>
        </w:rPr>
        <w:t>TXXXX—XXXX</w:t>
      </w:r>
    </w:p>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335899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63E22151">
            <w:pPr>
              <w:pStyle w:val="40"/>
              <w:keepNext w:val="0"/>
              <w:keepLines w:val="0"/>
              <w:pageBreakBefore w:val="0"/>
              <w:framePr w:wrap="around"/>
              <w:kinsoku/>
              <w:wordWrap/>
              <w:overflowPunct/>
              <w:topLinePunct w:val="0"/>
              <w:bidi w:val="0"/>
              <w:adjustRightInd/>
              <w:snapToGrid/>
              <w:spacing w:before="0" w:line="240" w:lineRule="auto"/>
              <w:rPr>
                <w:color w:val="auto"/>
                <w:highlight w:val="none"/>
              </w:rPr>
            </w:pPr>
          </w:p>
        </w:tc>
      </w:tr>
    </w:tbl>
    <w:p w14:paraId="714311BC">
      <w:pPr>
        <w:pStyle w:val="39"/>
        <w:keepNext w:val="0"/>
        <w:keepLines w:val="0"/>
        <w:pageBreakBefore w:val="0"/>
        <w:framePr w:wrap="around"/>
        <w:kinsoku/>
        <w:wordWrap/>
        <w:overflowPunct/>
        <w:topLinePunct w:val="0"/>
        <w:bidi w:val="0"/>
        <w:adjustRightInd/>
        <w:snapToGrid/>
        <w:spacing w:before="0" w:line="240" w:lineRule="auto"/>
        <w:rPr>
          <w:color w:val="auto"/>
          <w:highlight w:val="none"/>
        </w:rPr>
      </w:pPr>
    </w:p>
    <w:p w14:paraId="621BF69B">
      <w:pPr>
        <w:pStyle w:val="39"/>
        <w:keepNext w:val="0"/>
        <w:keepLines w:val="0"/>
        <w:pageBreakBefore w:val="0"/>
        <w:framePr w:wrap="around"/>
        <w:kinsoku/>
        <w:wordWrap/>
        <w:overflowPunct/>
        <w:topLinePunct w:val="0"/>
        <w:bidi w:val="0"/>
        <w:adjustRightInd/>
        <w:snapToGrid/>
        <w:spacing w:before="0" w:line="240" w:lineRule="auto"/>
        <w:rPr>
          <w:color w:val="auto"/>
          <w:highlight w:val="none"/>
        </w:rPr>
      </w:pPr>
    </w:p>
    <w:p w14:paraId="4E6870EB">
      <w:pPr>
        <w:pStyle w:val="41"/>
        <w:keepNext w:val="0"/>
        <w:keepLines w:val="0"/>
        <w:pageBreakBefore w:val="0"/>
        <w:framePr w:wrap="around" w:x="1390" w:y="6437"/>
        <w:kinsoku/>
        <w:wordWrap/>
        <w:overflowPunct/>
        <w:topLinePunct w:val="0"/>
        <w:bidi w:val="0"/>
        <w:adjustRightInd/>
        <w:snapToGrid/>
        <w:spacing w:line="240" w:lineRule="auto"/>
        <w:rPr>
          <w:rFonts w:hint="default" w:eastAsia="黑体"/>
          <w:color w:val="auto"/>
          <w:szCs w:val="22"/>
          <w:highlight w:val="none"/>
          <w:lang w:val="en-US" w:eastAsia="zh-CN"/>
        </w:rPr>
      </w:pPr>
      <w:r>
        <w:rPr>
          <w:rFonts w:hint="eastAsia"/>
          <w:color w:val="auto"/>
          <w:szCs w:val="22"/>
          <w:highlight w:val="none"/>
          <w:lang w:val="en-US" w:eastAsia="zh-CN"/>
        </w:rPr>
        <w:t>工业互联网  安全要求</w:t>
      </w:r>
    </w:p>
    <w:p w14:paraId="58653348">
      <w:pPr>
        <w:pStyle w:val="42"/>
        <w:keepNext w:val="0"/>
        <w:keepLines w:val="0"/>
        <w:pageBreakBefore w:val="0"/>
        <w:framePr w:wrap="around" w:x="1390" w:y="6437"/>
        <w:kinsoku/>
        <w:wordWrap/>
        <w:overflowPunct/>
        <w:topLinePunct w:val="0"/>
        <w:bidi w:val="0"/>
        <w:adjustRightInd/>
        <w:snapToGrid/>
        <w:spacing w:before="0" w:line="240" w:lineRule="auto"/>
        <w:rPr>
          <w:color w:val="auto"/>
          <w:highlight w:val="none"/>
        </w:rPr>
      </w:pPr>
    </w:p>
    <w:p w14:paraId="2DFA9C92">
      <w:pPr>
        <w:pStyle w:val="43"/>
        <w:keepNext w:val="0"/>
        <w:keepLines w:val="0"/>
        <w:pageBreakBefore w:val="0"/>
        <w:framePr w:wrap="around" w:x="1390" w:y="6437"/>
        <w:kinsoku/>
        <w:wordWrap/>
        <w:overflowPunct/>
        <w:topLinePunct w:val="0"/>
        <w:bidi w:val="0"/>
        <w:adjustRightInd/>
        <w:snapToGrid/>
        <w:spacing w:before="0" w:line="240" w:lineRule="auto"/>
        <w:rPr>
          <w:rFonts w:hint="eastAsia" w:ascii="宋体" w:hAnsi="宋体" w:eastAsia="宋体" w:cs="宋体"/>
          <w:color w:val="auto"/>
          <w:highlight w:val="none"/>
        </w:rPr>
      </w:pPr>
      <w:r>
        <w:rPr>
          <w:rFonts w:hint="eastAsia" w:ascii="宋体" w:hAnsi="宋体" w:eastAsia="宋体" w:cs="宋体"/>
          <w:color w:val="auto"/>
          <w:highlight w:val="none"/>
        </w:rPr>
        <mc:AlternateContent>
          <mc:Choice Requires="wps">
            <w:drawing>
              <wp:anchor distT="0" distB="0" distL="114300" distR="114300" simplePos="0" relativeHeight="251665408" behindDoc="1" locked="0" layoutInCell="1" allowOverlap="1">
                <wp:simplePos x="0" y="0"/>
                <wp:positionH relativeFrom="page">
                  <wp:posOffset>3397250</wp:posOffset>
                </wp:positionH>
                <wp:positionV relativeFrom="page">
                  <wp:posOffset>5655310</wp:posOffset>
                </wp:positionV>
                <wp:extent cx="1270000" cy="304800"/>
                <wp:effectExtent l="0" t="0" r="10160" b="0"/>
                <wp:wrapNone/>
                <wp:docPr id="8" name="矩形 8"/>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txbx>
                        <w:txbxContent>
                          <w:p w14:paraId="1F17F168"/>
                        </w:txbxContent>
                      </wps:txbx>
                      <wps:bodyPr upright="1"/>
                    </wps:wsp>
                  </a:graphicData>
                </a:graphic>
              </wp:anchor>
            </w:drawing>
          </mc:Choice>
          <mc:Fallback>
            <w:pict>
              <v:rect id="_x0000_s1026" o:spid="_x0000_s1026" o:spt="1" style="position:absolute;left:0pt;margin-left:267.5pt;margin-top:445.3pt;height:24pt;width:100pt;mso-position-horizontal-relative:page;mso-position-vertical-relative:page;z-index:-251651072;mso-width-relative:page;mso-height-relative:page;" fillcolor="#FFFFFF" filled="t" stroked="f" coordsize="21600,21600" o:gfxdata="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PggoYPYAAAACwEAAA8AAAAAAAAAAQAgAAAAIgAAAGRycy9kb3ducmV2LnhtbFBLAQIUABQAAAAI&#10;AIdO4kDvVaV1tAEAAGoDAAAOAAAAAAAAAAEAIAAAACcBAABkcnMvZTJvRG9jLnhtbFBLBQYAAAAA&#10;BgAGAFkBAABNBQAAAAA=&#10;">
                <v:fill on="t" focussize="0,0"/>
                <v:stroke on="f"/>
                <v:imagedata o:title=""/>
                <o:lock v:ext="edit" aspectratio="f"/>
                <v:textbox>
                  <w:txbxContent>
                    <w:p w14:paraId="1F17F168"/>
                  </w:txbxContent>
                </v:textbox>
              </v:rect>
            </w:pict>
          </mc:Fallback>
        </mc:AlternateContent>
      </w:r>
      <w:r>
        <w:rPr>
          <w:rFonts w:hint="eastAsia" w:ascii="宋体" w:hAnsi="宋体" w:eastAsia="宋体" w:cs="宋体"/>
          <w:color w:val="auto"/>
          <w:highlight w:val="none"/>
          <w:lang w:eastAsia="zh-CN"/>
        </w:rPr>
        <w:t>（</w:t>
      </w:r>
      <w:r>
        <w:rPr>
          <w:rFonts w:hint="eastAsia" w:hAnsi="宋体" w:cs="宋体"/>
          <w:color w:val="auto"/>
          <w:highlight w:val="none"/>
          <w:lang w:val="en-US" w:eastAsia="zh-CN"/>
        </w:rPr>
        <w:t>征求意见稿</w:t>
      </w:r>
      <w:r>
        <w:rPr>
          <w:rFonts w:hint="eastAsia" w:ascii="宋体" w:hAnsi="宋体" w:eastAsia="宋体" w:cs="宋体"/>
          <w:color w:val="auto"/>
          <w:highlight w:val="none"/>
          <w:lang w:eastAsia="zh-CN"/>
        </w:rPr>
        <w:t>）</w:t>
      </w:r>
    </w:p>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14:paraId="39E482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088C2434">
            <w:pPr>
              <w:pStyle w:val="43"/>
              <w:keepNext w:val="0"/>
              <w:keepLines w:val="0"/>
              <w:pageBreakBefore w:val="0"/>
              <w:framePr w:wrap="around" w:x="1390" w:y="6437"/>
              <w:kinsoku/>
              <w:wordWrap/>
              <w:overflowPunct/>
              <w:topLinePunct w:val="0"/>
              <w:bidi w:val="0"/>
              <w:adjustRightInd/>
              <w:snapToGrid/>
              <w:spacing w:before="0" w:line="240" w:lineRule="auto"/>
              <w:rPr>
                <w:color w:val="auto"/>
                <w:highlight w:val="none"/>
              </w:rPr>
            </w:pPr>
          </w:p>
        </w:tc>
      </w:tr>
      <w:tr w14:paraId="5541DE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73523B6E">
            <w:pPr>
              <w:pStyle w:val="45"/>
              <w:keepNext w:val="0"/>
              <w:keepLines w:val="0"/>
              <w:pageBreakBefore w:val="0"/>
              <w:framePr w:wrap="around" w:x="1390" w:y="6437"/>
              <w:kinsoku/>
              <w:wordWrap/>
              <w:overflowPunct/>
              <w:topLinePunct w:val="0"/>
              <w:bidi w:val="0"/>
              <w:adjustRightInd/>
              <w:snapToGrid/>
              <w:spacing w:before="0" w:after="0" w:line="240" w:lineRule="auto"/>
              <w:rPr>
                <w:color w:val="auto"/>
                <w:highlight w:val="none"/>
              </w:rPr>
            </w:pPr>
          </w:p>
        </w:tc>
      </w:tr>
    </w:tbl>
    <w:p w14:paraId="2093A9D8">
      <w:pPr>
        <w:pStyle w:val="46"/>
        <w:keepNext w:val="0"/>
        <w:keepLines w:val="0"/>
        <w:pageBreakBefore w:val="0"/>
        <w:framePr w:wrap="around" w:hAnchor="page" w:x="1549" w:y="14053"/>
        <w:kinsoku/>
        <w:wordWrap/>
        <w:overflowPunct/>
        <w:topLinePunct w:val="0"/>
        <w:bidi w:val="0"/>
        <w:adjustRightInd/>
        <w:snapToGrid/>
        <w:spacing w:line="240" w:lineRule="auto"/>
        <w:rPr>
          <w:color w:val="auto"/>
          <w:highlight w:val="none"/>
        </w:rPr>
      </w:pPr>
      <w:r>
        <w:rPr>
          <w:rFonts w:ascii="黑体"/>
          <w:color w:val="auto"/>
          <w:highlight w:val="none"/>
        </w:rPr>
        <w:t>XXXX-XX-XX</w:t>
      </w:r>
      <w:r>
        <w:rPr>
          <w:rFonts w:hint="eastAsia"/>
          <w:color w:val="auto"/>
          <w:highlight w:val="none"/>
        </w:rPr>
        <w:t>发布</w:t>
      </w:r>
      <w:r>
        <w:rPr>
          <w:color w:val="auto"/>
          <w:highlight w:val="none"/>
        </w:rPr>
        <mc:AlternateContent>
          <mc:Choice Requires="wps">
            <w:drawing>
              <wp:anchor distT="0" distB="0" distL="114300" distR="114300" simplePos="0" relativeHeight="251668480" behindDoc="0" locked="1" layoutInCell="1" allowOverlap="1">
                <wp:simplePos x="0" y="0"/>
                <wp:positionH relativeFrom="column">
                  <wp:posOffset>3810</wp:posOffset>
                </wp:positionH>
                <wp:positionV relativeFrom="page">
                  <wp:posOffset>-3421380</wp:posOffset>
                </wp:positionV>
                <wp:extent cx="6120130" cy="0"/>
                <wp:effectExtent l="0" t="0" r="0" b="0"/>
                <wp:wrapNone/>
                <wp:docPr id="10" name="直接连接符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3pt;margin-top:-269.4pt;height:0pt;width:481.9pt;mso-position-vertical-relative:page;z-index:251668480;mso-width-relative:page;mso-height-relative:page;" filled="f" stroked="t" coordsize="21600,21600" o:gfxdata="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XN&#10;SeHWAAAACgEAAA8AAAAAAAAAAQAgAAAAIgAAAGRycy9kb3ducmV2LnhtbFBLAQIUABQAAAAIAIdO&#10;4kBDcSyU7AEAANoDAAAOAAAAAAAAAAEAIAAAACUBAABkcnMvZTJvRG9jLnhtbFBLBQYAAAAABgAG&#10;AFkBAACDBQAAAAA=&#10;">
                <v:fill on="f" focussize="0,0"/>
                <v:stroke color="#000000" joinstyle="round"/>
                <v:imagedata o:title=""/>
                <o:lock v:ext="edit" aspectratio="f"/>
                <w10:anchorlock/>
              </v:line>
            </w:pict>
          </mc:Fallback>
        </mc:AlternateContent>
      </w:r>
    </w:p>
    <w:p w14:paraId="100A424D">
      <w:pPr>
        <w:pStyle w:val="48"/>
        <w:keepNext w:val="0"/>
        <w:keepLines w:val="0"/>
        <w:pageBreakBefore w:val="0"/>
        <w:framePr w:wrap="around" w:hAnchor="page" w:x="7006" w:y="13981"/>
        <w:kinsoku/>
        <w:wordWrap/>
        <w:overflowPunct/>
        <w:topLinePunct w:val="0"/>
        <w:bidi w:val="0"/>
        <w:adjustRightInd/>
        <w:snapToGrid/>
        <w:spacing w:line="240" w:lineRule="auto"/>
        <w:rPr>
          <w:color w:val="auto"/>
          <w:highlight w:val="none"/>
        </w:rPr>
      </w:pPr>
      <w:r>
        <w:rPr>
          <w:rFonts w:ascii="黑体"/>
          <w:color w:val="auto"/>
          <w:highlight w:val="none"/>
        </w:rPr>
        <w:t>XXXX-XX-XX</w:t>
      </w:r>
      <w:r>
        <w:rPr>
          <w:rFonts w:hint="eastAsia"/>
          <w:color w:val="auto"/>
          <w:highlight w:val="none"/>
        </w:rPr>
        <w:t>实施</w:t>
      </w:r>
    </w:p>
    <w:p w14:paraId="0D2AE87D">
      <w:pPr>
        <w:pStyle w:val="50"/>
        <w:keepNext w:val="0"/>
        <w:keepLines w:val="0"/>
        <w:pageBreakBefore w:val="0"/>
        <w:framePr w:wrap="around"/>
        <w:kinsoku/>
        <w:wordWrap/>
        <w:overflowPunct/>
        <w:topLinePunct w:val="0"/>
        <w:bidi w:val="0"/>
        <w:adjustRightInd/>
        <w:snapToGrid/>
        <w:spacing w:line="240" w:lineRule="auto"/>
        <w:rPr>
          <w:rFonts w:hAnsi="黑体" w:cs="黑体"/>
          <w:color w:val="auto"/>
          <w:highlight w:val="none"/>
        </w:rPr>
      </w:pPr>
      <w:bookmarkStart w:id="1" w:name="fm"/>
      <w:r>
        <w:rPr>
          <w:rFonts w:hint="eastAsia" w:hAnsi="黑体" w:cs="黑体"/>
          <w:color w:val="auto"/>
          <w:w w:val="100"/>
          <w:highlight w:val="none"/>
        </w:rPr>
        <mc:AlternateContent>
          <mc:Choice Requires="wps">
            <w:drawing>
              <wp:anchor distT="0" distB="0" distL="114300" distR="114300" simplePos="0" relativeHeight="251664384"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3" name="矩形 3"/>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txbx>
                        <w:txbxContent>
                          <w:p w14:paraId="4BC907DB"/>
                        </w:txbxContent>
                      </wps:txbx>
                      <wps:bodyPr upright="1"/>
                    </wps:wsp>
                  </a:graphicData>
                </a:graphic>
              </wp:anchor>
            </w:drawing>
          </mc:Choice>
          <mc:Fallback>
            <w:pict>
              <v:rect id="_x0000_s1026" o:spid="_x0000_s1026" o:spt="1" style="position:absolute;left:0pt;margin-left:347.55pt;margin-top:-585.45pt;height:18pt;width:90pt;z-index:-251652096;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38mKEdoAAAAPAQAADwAAAAAAAAABACAAAAAiAAAAZHJzL2Rvd25yZXYueG1sUEsBAhQAFAAA&#10;AAgAh07iQJe7xUa0AQAAagMAAA4AAAAAAAAAAQAgAAAAKQEAAGRycy9lMm9Eb2MueG1sUEsFBgAA&#10;AAAGAAYAWQEAAE8FAAAAAA==&#10;">
                <v:fill on="t" focussize="0,0"/>
                <v:stroke on="f"/>
                <v:imagedata o:title=""/>
                <o:lock v:ext="edit" aspectratio="f"/>
                <v:textbox>
                  <w:txbxContent>
                    <w:p w14:paraId="4BC907DB"/>
                  </w:txbxContent>
                </v:textbox>
              </v:rect>
            </w:pict>
          </mc:Fallback>
        </mc:AlternateContent>
      </w:r>
      <w:bookmarkEnd w:id="1"/>
      <w:r>
        <w:rPr>
          <w:rFonts w:hint="eastAsia" w:hAnsi="黑体" w:cs="黑体"/>
          <w:color w:val="auto"/>
          <w:w w:val="100"/>
          <w:highlight w:val="none"/>
        </w:rPr>
        <w:t>辽宁省</w:t>
      </w:r>
      <w:r>
        <w:rPr>
          <w:rFonts w:hint="eastAsia" w:hAnsi="黑体" w:cs="黑体"/>
          <w:color w:val="auto"/>
          <w:w w:val="100"/>
          <w:szCs w:val="22"/>
          <w:highlight w:val="none"/>
        </w:rPr>
        <w:t>市场监督管理局　发布</w:t>
      </w:r>
    </w:p>
    <w:p w14:paraId="79CBF7C1">
      <w:pPr>
        <w:pStyle w:val="31"/>
        <w:keepNext w:val="0"/>
        <w:keepLines w:val="0"/>
        <w:pageBreakBefore w:val="0"/>
        <w:kinsoku/>
        <w:wordWrap/>
        <w:overflowPunct/>
        <w:topLinePunct w:val="0"/>
        <w:bidi w:val="0"/>
        <w:adjustRightInd/>
        <w:snapToGrid/>
        <w:spacing w:line="240" w:lineRule="auto"/>
        <w:rPr>
          <w:color w:val="auto"/>
          <w:highlight w:val="none"/>
        </w:rPr>
        <w:sectPr>
          <w:headerReference r:id="rId3" w:type="even"/>
          <w:footerReference r:id="rId4" w:type="even"/>
          <w:pgSz w:w="11906" w:h="16838"/>
          <w:pgMar w:top="567" w:right="1134" w:bottom="1134" w:left="1417" w:header="0" w:footer="0" w:gutter="0"/>
          <w:pgBorders>
            <w:top w:val="none" w:sz="0" w:space="0"/>
            <w:left w:val="none" w:sz="0" w:space="0"/>
            <w:bottom w:val="none" w:sz="0" w:space="0"/>
            <w:right w:val="none" w:sz="0" w:space="0"/>
          </w:pgBorders>
          <w:pgNumType w:fmt="decimal" w:start="1"/>
          <w:cols w:space="720" w:num="1"/>
          <w:docGrid w:type="lines" w:linePitch="312" w:charSpace="0"/>
        </w:sectPr>
      </w:pPr>
      <w:r>
        <w:rPr>
          <w:rFonts w:hint="eastAsia" w:ascii="黑体" w:hAnsi="黑体" w:eastAsia="黑体" w:cs="黑体"/>
          <w:color w:val="auto"/>
          <w:highlight w:val="none"/>
        </w:rPr>
        <mc:AlternateContent>
          <mc:Choice Requires="wps">
            <w:drawing>
              <wp:anchor distT="0" distB="0" distL="114300" distR="114300" simplePos="0" relativeHeight="251669504" behindDoc="0" locked="0" layoutInCell="1" allowOverlap="1">
                <wp:simplePos x="0" y="0"/>
                <wp:positionH relativeFrom="column">
                  <wp:posOffset>-635</wp:posOffset>
                </wp:positionH>
                <wp:positionV relativeFrom="paragraph">
                  <wp:posOffset>2333625</wp:posOffset>
                </wp:positionV>
                <wp:extent cx="6062345" cy="6350"/>
                <wp:effectExtent l="0" t="4445" r="3175" b="12065"/>
                <wp:wrapNone/>
                <wp:docPr id="11" name="直接连接符 11"/>
                <wp:cNvGraphicFramePr/>
                <a:graphic xmlns:a="http://schemas.openxmlformats.org/drawingml/2006/main">
                  <a:graphicData uri="http://schemas.microsoft.com/office/word/2010/wordprocessingShape">
                    <wps:wsp>
                      <wps:cNvCnPr/>
                      <wps:spPr>
                        <a:xfrm flipV="1">
                          <a:off x="0" y="0"/>
                          <a:ext cx="6062345" cy="635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y;margin-left:-0.05pt;margin-top:183.75pt;height:0.5pt;width:477.35pt;z-index:251669504;mso-width-relative:page;mso-height-relative:page;" filled="f" stroked="t" coordsize="21600,21600" o:gfxdata="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NvldgAAAAJAQAADwAAAAAAAAABACAAAAAiAAAAZHJzL2Rvd25yZXYueG1s&#10;UEsBAhQAFAAAAAgAh07iQJ3Acu/4AQAA5wMAAA4AAAAAAAAAAQAgAAAAJwEAAGRycy9lMm9Eb2Mu&#10;eG1sUEsFBgAAAAAGAAYAWQEAAJEFAAAAAA==&#10;">
                <v:fill on="f" focussize="0,0"/>
                <v:stroke color="#000000" joinstyle="round"/>
                <v:imagedata o:title=""/>
                <o:lock v:ext="edit" aspectratio="f"/>
              </v:line>
            </w:pict>
          </mc:Fallback>
        </mc:AlternateContent>
      </w:r>
      <w:r>
        <w:rPr>
          <w:rFonts w:hint="eastAsia" w:ascii="黑体" w:hAnsi="黑体" w:eastAsia="黑体" w:cs="黑体"/>
          <w:color w:val="auto"/>
          <w:highlight w:val="none"/>
        </w:rPr>
        <mc:AlternateContent>
          <mc:Choice Requires="wps">
            <w:drawing>
              <wp:anchor distT="0" distB="0" distL="114300" distR="114300" simplePos="0" relativeHeight="251670528" behindDoc="0" locked="0" layoutInCell="1" allowOverlap="1">
                <wp:simplePos x="0" y="0"/>
                <wp:positionH relativeFrom="column">
                  <wp:posOffset>34925</wp:posOffset>
                </wp:positionH>
                <wp:positionV relativeFrom="paragraph">
                  <wp:posOffset>8851900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2.75pt;margin-top:697pt;height:0pt;width:481.9pt;z-index:251670528;mso-width-relative:page;mso-height-relative:page;" filled="f" stroked="t" coordsize="21600,21600" o:gfxdata="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zmbK&#10;ldYAAAALAQAADwAAAAAAAAABACAAAAAiAAAAZHJzL2Rvd25yZXYueG1sUEsBAhQAFAAAAAgAh07i&#10;QCXWq8PrAQAA2AMAAA4AAAAAAAAAAQAgAAAAJQEAAGRycy9lMm9Eb2MueG1sUEsFBgAAAAAGAAYA&#10;WQEAAIIFAAAAAA==&#10;">
                <v:fill on="f" focussize="0,0"/>
                <v:stroke color="#000000" joinstyle="round"/>
                <v:imagedata o:title=""/>
                <o:lock v:ext="edit" aspectratio="f"/>
              </v:line>
            </w:pict>
          </mc:Fallback>
        </mc:AlternateContent>
      </w:r>
    </w:p>
    <w:p w14:paraId="46290530">
      <w:pPr>
        <w:pStyle w:val="80"/>
        <w:keepNext w:val="0"/>
        <w:keepLines w:val="0"/>
        <w:pageBreakBefore w:val="0"/>
        <w:widowControl w:val="0"/>
        <w:kinsoku/>
        <w:wordWrap/>
        <w:overflowPunct/>
        <w:topLinePunct w:val="0"/>
        <w:autoSpaceDE/>
        <w:autoSpaceDN/>
        <w:bidi w:val="0"/>
        <w:adjustRightInd/>
        <w:snapToGrid/>
        <w:spacing w:before="469" w:beforeLines="150" w:after="468"/>
        <w:textAlignment w:val="auto"/>
      </w:pPr>
      <w:r>
        <w:rPr>
          <w:rFonts w:hint="eastAsia"/>
          <w:spacing w:val="320"/>
        </w:rPr>
        <w:t>目</w:t>
      </w:r>
      <w:r>
        <w:rPr>
          <w:rFonts w:hint="eastAsia"/>
        </w:rPr>
        <w:t>次</w:t>
      </w:r>
    </w:p>
    <w:sdt>
      <w:sdtPr>
        <w:rPr>
          <w:rFonts w:ascii="宋体" w:hAnsi="宋体" w:eastAsia="宋体" w:cs="Times New Roman"/>
          <w:kern w:val="2"/>
          <w:sz w:val="21"/>
          <w:szCs w:val="24"/>
          <w:highlight w:val="none"/>
          <w:lang w:val="en-US" w:eastAsia="zh-CN" w:bidi="ar-SA"/>
        </w:rPr>
        <w:id w:val="147456961"/>
        <w15:color w:val="DBDBDB"/>
        <w:docPartObj>
          <w:docPartGallery w:val="Table of Contents"/>
          <w:docPartUnique/>
        </w:docPartObj>
      </w:sdtPr>
      <w:sdtEndPr>
        <w:rPr>
          <w:rFonts w:ascii="宋体" w:hAnsi="宋体" w:eastAsia="宋体" w:cs="Times New Roman"/>
          <w:kern w:val="2"/>
          <w:sz w:val="21"/>
          <w:szCs w:val="24"/>
          <w:highlight w:val="none"/>
          <w:lang w:val="en-US" w:eastAsia="zh-CN" w:bidi="ar-SA"/>
        </w:rPr>
      </w:sdtEndPr>
      <w:sdtContent>
        <w:p w14:paraId="31CBA4C7">
          <w:pPr>
            <w:keepNext w:val="0"/>
            <w:keepLines w:val="0"/>
            <w:pageBreakBefore w:val="0"/>
            <w:kinsoku/>
            <w:wordWrap/>
            <w:overflowPunct/>
            <w:topLinePunct w:val="0"/>
            <w:bidi w:val="0"/>
            <w:adjustRightInd/>
            <w:snapToGrid/>
            <w:spacing w:line="240" w:lineRule="auto"/>
            <w:ind w:left="0" w:leftChars="0" w:right="0" w:rightChars="0" w:firstLine="0" w:firstLineChars="0"/>
            <w:jc w:val="center"/>
            <w:rPr>
              <w:highlight w:val="none"/>
            </w:rPr>
          </w:pPr>
        </w:p>
        <w:p w14:paraId="48944AB7">
          <w:pPr>
            <w:pStyle w:val="18"/>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300" w:lineRule="auto"/>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TOC \o "1-3" \h \u </w:instrText>
          </w:r>
          <w:r>
            <w:rPr>
              <w:rFonts w:hint="eastAsia" w:ascii="宋体" w:hAnsi="宋体" w:eastAsia="宋体" w:cs="宋体"/>
              <w:highlight w:val="none"/>
            </w:rPr>
            <w:fldChar w:fldCharType="separate"/>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_Toc4754 </w:instrText>
          </w:r>
          <w:r>
            <w:rPr>
              <w:rFonts w:hint="eastAsia" w:ascii="宋体" w:hAnsi="宋体" w:eastAsia="宋体" w:cs="宋体"/>
              <w:highlight w:val="none"/>
            </w:rPr>
            <w:fldChar w:fldCharType="separate"/>
          </w:r>
          <w:r>
            <w:rPr>
              <w:rFonts w:hint="eastAsia" w:ascii="宋体" w:hAnsi="宋体" w:eastAsia="宋体" w:cs="宋体"/>
              <w:highlight w:val="none"/>
            </w:rPr>
            <w:t>前言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_Toc4754 \h </w:instrText>
          </w:r>
          <w:r>
            <w:rPr>
              <w:rFonts w:hint="eastAsia" w:ascii="宋体" w:hAnsi="宋体" w:eastAsia="宋体" w:cs="宋体"/>
            </w:rPr>
            <w:fldChar w:fldCharType="separate"/>
          </w:r>
          <w:r>
            <w:rPr>
              <w:rFonts w:hint="eastAsia" w:ascii="宋体" w:hAnsi="宋体" w:eastAsia="宋体" w:cs="宋体"/>
            </w:rPr>
            <w:t>III</w:t>
          </w:r>
          <w:r>
            <w:rPr>
              <w:rFonts w:hint="eastAsia" w:ascii="宋体" w:hAnsi="宋体" w:eastAsia="宋体" w:cs="宋体"/>
            </w:rPr>
            <w:fldChar w:fldCharType="end"/>
          </w:r>
          <w:r>
            <w:rPr>
              <w:rFonts w:hint="eastAsia" w:ascii="宋体" w:hAnsi="宋体" w:eastAsia="宋体" w:cs="宋体"/>
              <w:highlight w:val="none"/>
            </w:rPr>
            <w:fldChar w:fldCharType="end"/>
          </w:r>
        </w:p>
        <w:p w14:paraId="7BE5A36E">
          <w:pPr>
            <w:pStyle w:val="18"/>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300" w:lineRule="auto"/>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_Toc27544 </w:instrText>
          </w:r>
          <w:r>
            <w:rPr>
              <w:rFonts w:hint="eastAsia" w:ascii="宋体" w:hAnsi="宋体" w:eastAsia="宋体" w:cs="宋体"/>
              <w:highlight w:val="none"/>
            </w:rPr>
            <w:fldChar w:fldCharType="separate"/>
          </w:r>
          <w:r>
            <w:rPr>
              <w:rFonts w:hint="eastAsia" w:ascii="宋体" w:hAnsi="宋体" w:eastAsia="宋体" w:cs="宋体"/>
              <w:i w:val="0"/>
              <w:szCs w:val="21"/>
            </w:rPr>
            <w:t xml:space="preserve">1 </w:t>
          </w:r>
          <w:r>
            <w:rPr>
              <w:rFonts w:hint="eastAsia" w:ascii="宋体" w:hAnsi="宋体" w:eastAsia="宋体" w:cs="宋体"/>
              <w:i w:val="0"/>
              <w:szCs w:val="21"/>
              <w:lang w:val="en-US" w:eastAsia="zh-CN"/>
            </w:rPr>
            <w:t xml:space="preserve"> </w:t>
          </w:r>
          <w:r>
            <w:rPr>
              <w:rFonts w:hint="eastAsia" w:ascii="宋体" w:hAnsi="宋体" w:eastAsia="宋体" w:cs="宋体"/>
              <w:highlight w:val="none"/>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_Toc27544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highlight w:val="none"/>
            </w:rPr>
            <w:fldChar w:fldCharType="end"/>
          </w:r>
        </w:p>
        <w:p w14:paraId="22FBB9FC">
          <w:pPr>
            <w:pStyle w:val="18"/>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300" w:lineRule="auto"/>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_Toc5369 </w:instrText>
          </w:r>
          <w:r>
            <w:rPr>
              <w:rFonts w:hint="eastAsia" w:ascii="宋体" w:hAnsi="宋体" w:eastAsia="宋体" w:cs="宋体"/>
              <w:highlight w:val="none"/>
            </w:rPr>
            <w:fldChar w:fldCharType="separate"/>
          </w:r>
          <w:r>
            <w:rPr>
              <w:rFonts w:hint="eastAsia" w:ascii="宋体" w:hAnsi="宋体" w:eastAsia="宋体" w:cs="宋体"/>
              <w:i w:val="0"/>
              <w:szCs w:val="21"/>
            </w:rPr>
            <w:t xml:space="preserve">2 </w:t>
          </w:r>
          <w:r>
            <w:rPr>
              <w:rFonts w:hint="eastAsia" w:ascii="宋体" w:hAnsi="宋体" w:eastAsia="宋体" w:cs="宋体"/>
              <w:i w:val="0"/>
              <w:szCs w:val="21"/>
              <w:lang w:val="en-US" w:eastAsia="zh-CN"/>
            </w:rPr>
            <w:t xml:space="preserve"> </w:t>
          </w:r>
          <w:r>
            <w:rPr>
              <w:rFonts w:hint="eastAsia" w:ascii="宋体" w:hAnsi="宋体" w:eastAsia="宋体" w:cs="宋体"/>
              <w:highlight w:val="none"/>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_Toc5369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highlight w:val="none"/>
            </w:rPr>
            <w:fldChar w:fldCharType="end"/>
          </w:r>
        </w:p>
        <w:p w14:paraId="5BF2EB32">
          <w:pPr>
            <w:pStyle w:val="18"/>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300" w:lineRule="auto"/>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_Toc23337 </w:instrText>
          </w:r>
          <w:r>
            <w:rPr>
              <w:rFonts w:hint="eastAsia" w:ascii="宋体" w:hAnsi="宋体" w:eastAsia="宋体" w:cs="宋体"/>
              <w:highlight w:val="none"/>
            </w:rPr>
            <w:fldChar w:fldCharType="separate"/>
          </w:r>
          <w:r>
            <w:rPr>
              <w:rFonts w:hint="eastAsia" w:ascii="宋体" w:hAnsi="宋体" w:eastAsia="宋体" w:cs="宋体"/>
              <w:i w:val="0"/>
              <w:szCs w:val="21"/>
            </w:rPr>
            <w:t xml:space="preserve">3 </w:t>
          </w:r>
          <w:r>
            <w:rPr>
              <w:rFonts w:hint="eastAsia" w:ascii="宋体" w:hAnsi="宋体" w:eastAsia="宋体" w:cs="宋体"/>
              <w:i w:val="0"/>
              <w:szCs w:val="21"/>
              <w:lang w:val="en-US" w:eastAsia="zh-CN"/>
            </w:rPr>
            <w:t xml:space="preserve"> </w:t>
          </w:r>
          <w:r>
            <w:rPr>
              <w:rFonts w:hint="eastAsia" w:ascii="宋体" w:hAnsi="宋体" w:eastAsia="宋体" w:cs="宋体"/>
              <w:highlight w:val="none"/>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_Toc23337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highlight w:val="none"/>
            </w:rPr>
            <w:fldChar w:fldCharType="end"/>
          </w:r>
        </w:p>
        <w:p w14:paraId="0A9602D5">
          <w:pPr>
            <w:pStyle w:val="18"/>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300" w:lineRule="auto"/>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_Toc13491 </w:instrText>
          </w:r>
          <w:r>
            <w:rPr>
              <w:rFonts w:hint="eastAsia" w:ascii="宋体" w:hAnsi="宋体" w:eastAsia="宋体" w:cs="宋体"/>
              <w:highlight w:val="none"/>
            </w:rPr>
            <w:fldChar w:fldCharType="separate"/>
          </w:r>
          <w:r>
            <w:rPr>
              <w:rFonts w:hint="eastAsia" w:ascii="宋体" w:hAnsi="宋体" w:eastAsia="宋体" w:cs="宋体"/>
              <w:i w:val="0"/>
              <w:szCs w:val="21"/>
              <w:lang w:val="en-US" w:eastAsia="zh-CN"/>
            </w:rPr>
            <w:t xml:space="preserve">4  </w:t>
          </w:r>
          <w:r>
            <w:rPr>
              <w:rFonts w:hint="eastAsia" w:ascii="宋体" w:hAnsi="宋体" w:eastAsia="宋体" w:cs="宋体"/>
              <w:lang w:val="en-US" w:eastAsia="zh-CN"/>
            </w:rPr>
            <w:t>设备安全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_Toc13491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highlight w:val="none"/>
            </w:rPr>
            <w:fldChar w:fldCharType="end"/>
          </w:r>
        </w:p>
        <w:p w14:paraId="73BF2E36">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_Toc163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4.1  </w:t>
          </w:r>
          <w:r>
            <w:rPr>
              <w:rFonts w:hint="eastAsia" w:ascii="宋体" w:hAnsi="宋体" w:eastAsia="宋体" w:cs="宋体"/>
              <w:lang w:val="en-US" w:eastAsia="zh-CN"/>
            </w:rPr>
            <w:t>设备身份鉴别</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_Toc163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highlight w:val="none"/>
            </w:rPr>
            <w:fldChar w:fldCharType="end"/>
          </w:r>
        </w:p>
        <w:p w14:paraId="13281B0F">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_Toc17772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4.2  设备访问控制</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_Toc17772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310E5844">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_Toc21880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4.3  运维用户身份鉴别</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_Toc21880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28577C0A">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_Toc16781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4.4  运维用户访问控制</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_Toc16781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4D334458">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_Toc16974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4.5  入侵防范</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_Toc16974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329F211">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_Toc25595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4.6  系统升级安全</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_Toc25595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4287416">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_Toc31318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4.7  硬件接口安全</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_Toc31318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01A23935">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_Toc20373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4.8  冗余备份恢复安全</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_Toc20373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30358F7A">
          <w:pPr>
            <w:pStyle w:val="18"/>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300" w:lineRule="auto"/>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_Toc10134 </w:instrText>
          </w:r>
          <w:r>
            <w:rPr>
              <w:rFonts w:hint="eastAsia" w:ascii="宋体" w:hAnsi="宋体" w:eastAsia="宋体" w:cs="宋体"/>
              <w:highlight w:val="none"/>
            </w:rPr>
            <w:fldChar w:fldCharType="separate"/>
          </w:r>
          <w:r>
            <w:rPr>
              <w:rFonts w:hint="eastAsia" w:ascii="宋体" w:hAnsi="宋体" w:eastAsia="宋体" w:cs="宋体"/>
              <w:i w:val="0"/>
              <w:szCs w:val="21"/>
              <w:lang w:val="en-US" w:eastAsia="zh-CN"/>
            </w:rPr>
            <w:t xml:space="preserve">5  </w:t>
          </w:r>
          <w:r>
            <w:rPr>
              <w:rFonts w:hint="eastAsia" w:ascii="宋体" w:hAnsi="宋体" w:eastAsia="宋体" w:cs="宋体"/>
              <w:lang w:val="en-US" w:eastAsia="zh-CN"/>
            </w:rPr>
            <w:t>控制安全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_Toc10134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highlight w:val="none"/>
            </w:rPr>
            <w:fldChar w:fldCharType="end"/>
          </w:r>
        </w:p>
        <w:p w14:paraId="3F395C7B">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_Toc30277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5.1 </w:t>
          </w:r>
          <w:r>
            <w:rPr>
              <w:rFonts w:hint="eastAsia" w:hAnsi="宋体" w:cs="宋体"/>
              <w:highlight w:val="none"/>
              <w:lang w:val="en-US" w:eastAsia="zh-CN"/>
            </w:rPr>
            <w:t xml:space="preserve"> </w:t>
          </w:r>
          <w:r>
            <w:rPr>
              <w:rFonts w:hint="eastAsia" w:ascii="宋体" w:hAnsi="宋体" w:eastAsia="宋体" w:cs="宋体"/>
              <w:highlight w:val="none"/>
              <w:lang w:val="en-US" w:eastAsia="zh-CN"/>
            </w:rPr>
            <w:t>控制协议完整性保护</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_Toc30277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AEAF54D">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_Toc11341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5.2 </w:t>
          </w:r>
          <w:r>
            <w:rPr>
              <w:rFonts w:hint="eastAsia" w:hAnsi="宋体" w:cs="宋体"/>
              <w:highlight w:val="none"/>
              <w:lang w:val="en-US" w:eastAsia="zh-CN"/>
            </w:rPr>
            <w:t xml:space="preserve"> </w:t>
          </w:r>
          <w:r>
            <w:rPr>
              <w:rFonts w:hint="eastAsia" w:ascii="宋体" w:hAnsi="宋体" w:eastAsia="宋体" w:cs="宋体"/>
              <w:highlight w:val="none"/>
              <w:lang w:val="en-US" w:eastAsia="zh-CN"/>
            </w:rPr>
            <w:t>控制软件用户身份鉴别</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_Toc11341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60D93F0">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_Toc29032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5.3 </w:t>
          </w:r>
          <w:r>
            <w:rPr>
              <w:rFonts w:hint="eastAsia" w:hAnsi="宋体" w:cs="宋体"/>
              <w:highlight w:val="none"/>
              <w:lang w:val="en-US" w:eastAsia="zh-CN"/>
            </w:rPr>
            <w:t xml:space="preserve"> </w:t>
          </w:r>
          <w:r>
            <w:rPr>
              <w:rFonts w:hint="eastAsia" w:ascii="宋体" w:hAnsi="宋体" w:eastAsia="宋体" w:cs="宋体"/>
              <w:highlight w:val="none"/>
              <w:lang w:val="en-US" w:eastAsia="zh-CN"/>
            </w:rPr>
            <w:t>控制软件用户访问控制</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_Toc29032 \h </w:instrText>
          </w:r>
          <w:r>
            <w:rPr>
              <w:rFonts w:hint="eastAsia" w:ascii="宋体" w:hAnsi="宋体" w:eastAsia="宋体" w:cs="宋体"/>
              <w:highlight w:val="none"/>
            </w:rPr>
            <w:fldChar w:fldCharType="separate"/>
          </w:r>
          <w:r>
            <w:rPr>
              <w:rFonts w:hint="eastAsia" w:ascii="宋体" w:hAnsi="宋体" w:eastAsia="宋体" w:cs="宋体"/>
              <w:highlight w:val="none"/>
            </w:rPr>
            <w:t>3</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266D5596">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_Toc17458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5.4 </w:t>
          </w:r>
          <w:r>
            <w:rPr>
              <w:rFonts w:hint="eastAsia" w:hAnsi="宋体" w:cs="宋体"/>
              <w:highlight w:val="none"/>
              <w:lang w:val="en-US" w:eastAsia="zh-CN"/>
            </w:rPr>
            <w:t xml:space="preserve"> </w:t>
          </w:r>
          <w:r>
            <w:rPr>
              <w:rFonts w:hint="eastAsia" w:ascii="宋体" w:hAnsi="宋体" w:eastAsia="宋体" w:cs="宋体"/>
              <w:highlight w:val="none"/>
              <w:lang w:val="en-US" w:eastAsia="zh-CN"/>
            </w:rPr>
            <w:t>入侵防范</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_Toc17458 \h </w:instrText>
          </w:r>
          <w:r>
            <w:rPr>
              <w:rFonts w:hint="eastAsia" w:ascii="宋体" w:hAnsi="宋体" w:eastAsia="宋体" w:cs="宋体"/>
              <w:highlight w:val="none"/>
            </w:rPr>
            <w:fldChar w:fldCharType="separate"/>
          </w:r>
          <w:r>
            <w:rPr>
              <w:rFonts w:hint="eastAsia" w:ascii="宋体" w:hAnsi="宋体" w:eastAsia="宋体" w:cs="宋体"/>
              <w:highlight w:val="none"/>
            </w:rPr>
            <w:t>3</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588F843B">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_Toc7798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5.5 </w:t>
          </w:r>
          <w:r>
            <w:rPr>
              <w:rFonts w:hint="eastAsia" w:hAnsi="宋体" w:cs="宋体"/>
              <w:highlight w:val="none"/>
              <w:lang w:val="en-US" w:eastAsia="zh-CN"/>
            </w:rPr>
            <w:t xml:space="preserve"> </w:t>
          </w:r>
          <w:r>
            <w:rPr>
              <w:rFonts w:hint="eastAsia" w:ascii="宋体" w:hAnsi="宋体" w:eastAsia="宋体" w:cs="宋体"/>
              <w:highlight w:val="none"/>
              <w:lang w:val="en-US" w:eastAsia="zh-CN"/>
            </w:rPr>
            <w:t>资源控制</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_Toc7798 \h </w:instrText>
          </w:r>
          <w:r>
            <w:rPr>
              <w:rFonts w:hint="eastAsia" w:ascii="宋体" w:hAnsi="宋体" w:eastAsia="宋体" w:cs="宋体"/>
              <w:highlight w:val="none"/>
            </w:rPr>
            <w:fldChar w:fldCharType="separate"/>
          </w:r>
          <w:r>
            <w:rPr>
              <w:rFonts w:hint="eastAsia" w:ascii="宋体" w:hAnsi="宋体" w:eastAsia="宋体" w:cs="宋体"/>
              <w:highlight w:val="none"/>
            </w:rPr>
            <w:t>3</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24DE37D2">
          <w:pPr>
            <w:pStyle w:val="18"/>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300" w:lineRule="auto"/>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_Toc11502 </w:instrText>
          </w:r>
          <w:r>
            <w:rPr>
              <w:rFonts w:hint="eastAsia" w:ascii="宋体" w:hAnsi="宋体" w:eastAsia="宋体" w:cs="宋体"/>
              <w:highlight w:val="none"/>
            </w:rPr>
            <w:fldChar w:fldCharType="separate"/>
          </w:r>
          <w:r>
            <w:rPr>
              <w:rFonts w:hint="eastAsia" w:ascii="宋体" w:hAnsi="宋体" w:eastAsia="宋体" w:cs="宋体"/>
              <w:i w:val="0"/>
              <w:szCs w:val="21"/>
              <w:lang w:val="en-US" w:eastAsia="zh-CN"/>
            </w:rPr>
            <w:t xml:space="preserve">6  </w:t>
          </w:r>
          <w:r>
            <w:rPr>
              <w:rFonts w:hint="eastAsia" w:ascii="宋体" w:hAnsi="宋体" w:eastAsia="宋体" w:cs="宋体"/>
              <w:lang w:val="en-US" w:eastAsia="zh-CN"/>
            </w:rPr>
            <w:t>网络安全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_Toc11502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highlight w:val="none"/>
            </w:rPr>
            <w:fldChar w:fldCharType="end"/>
          </w:r>
        </w:p>
        <w:p w14:paraId="641149D2">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_Toc10791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6.1 </w:t>
          </w:r>
          <w:r>
            <w:rPr>
              <w:rFonts w:hint="eastAsia" w:hAnsi="宋体" w:cs="宋体"/>
              <w:highlight w:val="none"/>
              <w:lang w:val="en-US" w:eastAsia="zh-CN"/>
            </w:rPr>
            <w:t xml:space="preserve"> </w:t>
          </w:r>
          <w:r>
            <w:rPr>
              <w:rFonts w:hint="eastAsia" w:ascii="宋体" w:hAnsi="宋体" w:eastAsia="宋体" w:cs="宋体"/>
              <w:highlight w:val="none"/>
              <w:lang w:val="en-US" w:eastAsia="zh-CN"/>
            </w:rPr>
            <w:t>工厂内部网络安全防护</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_Toc10791 \h </w:instrText>
          </w:r>
          <w:r>
            <w:rPr>
              <w:rFonts w:hint="eastAsia" w:ascii="宋体" w:hAnsi="宋体" w:eastAsia="宋体" w:cs="宋体"/>
              <w:highlight w:val="none"/>
            </w:rPr>
            <w:fldChar w:fldCharType="separate"/>
          </w:r>
          <w:r>
            <w:rPr>
              <w:rFonts w:hint="eastAsia" w:ascii="宋体" w:hAnsi="宋体" w:eastAsia="宋体" w:cs="宋体"/>
              <w:highlight w:val="none"/>
            </w:rPr>
            <w:t>3</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5DB90801">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_Toc30542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6.2 </w:t>
          </w:r>
          <w:r>
            <w:rPr>
              <w:rFonts w:hint="eastAsia" w:hAnsi="宋体" w:cs="宋体"/>
              <w:highlight w:val="none"/>
              <w:lang w:val="en-US" w:eastAsia="zh-CN"/>
            </w:rPr>
            <w:t xml:space="preserve"> </w:t>
          </w:r>
          <w:r>
            <w:rPr>
              <w:rFonts w:hint="eastAsia" w:ascii="宋体" w:hAnsi="宋体" w:eastAsia="宋体" w:cs="宋体"/>
              <w:highlight w:val="none"/>
              <w:lang w:val="en-US" w:eastAsia="zh-CN"/>
            </w:rPr>
            <w:t>工厂外部网络安全防护</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_Toc30542 \h </w:instrText>
          </w:r>
          <w:r>
            <w:rPr>
              <w:rFonts w:hint="eastAsia" w:ascii="宋体" w:hAnsi="宋体" w:eastAsia="宋体" w:cs="宋体"/>
              <w:highlight w:val="none"/>
            </w:rPr>
            <w:fldChar w:fldCharType="separate"/>
          </w:r>
          <w:r>
            <w:rPr>
              <w:rFonts w:hint="eastAsia" w:ascii="宋体" w:hAnsi="宋体" w:eastAsia="宋体" w:cs="宋体"/>
              <w:highlight w:val="none"/>
            </w:rPr>
            <w:t>3</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4B018E13">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_Toc17750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6.3 </w:t>
          </w:r>
          <w:r>
            <w:rPr>
              <w:rFonts w:hint="eastAsia" w:hAnsi="宋体" w:cs="宋体"/>
              <w:highlight w:val="none"/>
              <w:lang w:val="en-US" w:eastAsia="zh-CN"/>
            </w:rPr>
            <w:t xml:space="preserve"> </w:t>
          </w:r>
          <w:r>
            <w:rPr>
              <w:rFonts w:hint="eastAsia" w:ascii="宋体" w:hAnsi="宋体" w:eastAsia="宋体" w:cs="宋体"/>
              <w:highlight w:val="none"/>
              <w:lang w:val="en-US" w:eastAsia="zh-CN"/>
            </w:rPr>
            <w:t>边界防护</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_Toc17750 \h </w:instrText>
          </w:r>
          <w:r>
            <w:rPr>
              <w:rFonts w:hint="eastAsia" w:ascii="宋体" w:hAnsi="宋体" w:eastAsia="宋体" w:cs="宋体"/>
              <w:highlight w:val="none"/>
            </w:rPr>
            <w:fldChar w:fldCharType="separate"/>
          </w:r>
          <w:r>
            <w:rPr>
              <w:rFonts w:hint="eastAsia" w:ascii="宋体" w:hAnsi="宋体" w:eastAsia="宋体" w:cs="宋体"/>
              <w:highlight w:val="none"/>
            </w:rPr>
            <w:t>3</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0CF93C8D">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_Toc28401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6.4</w:t>
          </w:r>
          <w:r>
            <w:rPr>
              <w:rFonts w:hint="eastAsia" w:hAnsi="宋体" w:cs="宋体"/>
              <w:highlight w:val="none"/>
              <w:lang w:val="en-US" w:eastAsia="zh-CN"/>
            </w:rPr>
            <w:t xml:space="preserve"> </w:t>
          </w:r>
          <w:r>
            <w:rPr>
              <w:rFonts w:hint="eastAsia" w:ascii="宋体" w:hAnsi="宋体" w:eastAsia="宋体" w:cs="宋体"/>
              <w:highlight w:val="none"/>
              <w:lang w:val="en-US" w:eastAsia="zh-CN"/>
            </w:rPr>
            <w:t xml:space="preserve"> 应用安全防护</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_Toc28401 \h </w:instrText>
          </w:r>
          <w:r>
            <w:rPr>
              <w:rFonts w:hint="eastAsia" w:ascii="宋体" w:hAnsi="宋体" w:eastAsia="宋体" w:cs="宋体"/>
              <w:highlight w:val="none"/>
            </w:rPr>
            <w:fldChar w:fldCharType="separate"/>
          </w:r>
          <w:r>
            <w:rPr>
              <w:rFonts w:hint="eastAsia" w:ascii="宋体" w:hAnsi="宋体" w:eastAsia="宋体" w:cs="宋体"/>
              <w:highlight w:val="none"/>
            </w:rPr>
            <w:t>4</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5EFA680F">
          <w:pPr>
            <w:pStyle w:val="18"/>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300" w:lineRule="auto"/>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_Toc23162 </w:instrText>
          </w:r>
          <w:r>
            <w:rPr>
              <w:rFonts w:hint="eastAsia" w:ascii="宋体" w:hAnsi="宋体" w:eastAsia="宋体" w:cs="宋体"/>
              <w:highlight w:val="none"/>
            </w:rPr>
            <w:fldChar w:fldCharType="separate"/>
          </w:r>
          <w:r>
            <w:rPr>
              <w:rFonts w:hint="eastAsia" w:ascii="宋体" w:hAnsi="宋体" w:eastAsia="宋体" w:cs="宋体"/>
              <w:i w:val="0"/>
              <w:szCs w:val="21"/>
              <w:lang w:val="en-US" w:eastAsia="zh-CN"/>
            </w:rPr>
            <w:t xml:space="preserve">7  </w:t>
          </w:r>
          <w:r>
            <w:rPr>
              <w:rFonts w:hint="eastAsia" w:ascii="宋体" w:hAnsi="宋体" w:eastAsia="宋体" w:cs="宋体"/>
              <w:lang w:val="en-US" w:eastAsia="zh-CN"/>
            </w:rPr>
            <w:t>标识解析安全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_Toc23162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highlight w:val="none"/>
            </w:rPr>
            <w:fldChar w:fldCharType="end"/>
          </w:r>
        </w:p>
        <w:p w14:paraId="2B0BCD69">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_Toc13443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7.1 </w:t>
          </w:r>
          <w:r>
            <w:rPr>
              <w:rFonts w:hint="eastAsia" w:hAnsi="宋体" w:cs="宋体"/>
              <w:highlight w:val="none"/>
              <w:lang w:val="en-US" w:eastAsia="zh-CN"/>
            </w:rPr>
            <w:t xml:space="preserve"> </w:t>
          </w:r>
          <w:r>
            <w:rPr>
              <w:rFonts w:hint="eastAsia" w:ascii="宋体" w:hAnsi="宋体" w:eastAsia="宋体" w:cs="宋体"/>
              <w:highlight w:val="none"/>
              <w:lang w:val="en-US" w:eastAsia="zh-CN"/>
            </w:rPr>
            <w:t>运行环境安全</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_Toc13443 \h </w:instrText>
          </w:r>
          <w:r>
            <w:rPr>
              <w:rFonts w:hint="eastAsia" w:ascii="宋体" w:hAnsi="宋体" w:eastAsia="宋体" w:cs="宋体"/>
              <w:highlight w:val="none"/>
            </w:rPr>
            <w:fldChar w:fldCharType="separate"/>
          </w:r>
          <w:r>
            <w:rPr>
              <w:rFonts w:hint="eastAsia" w:ascii="宋体" w:hAnsi="宋体" w:eastAsia="宋体" w:cs="宋体"/>
              <w:highlight w:val="none"/>
            </w:rPr>
            <w:t>5</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4A676D5">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_Toc3949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7.2 </w:t>
          </w:r>
          <w:r>
            <w:rPr>
              <w:rFonts w:hint="eastAsia" w:hAnsi="宋体" w:cs="宋体"/>
              <w:highlight w:val="none"/>
              <w:lang w:val="en-US" w:eastAsia="zh-CN"/>
            </w:rPr>
            <w:t xml:space="preserve"> </w:t>
          </w:r>
          <w:r>
            <w:rPr>
              <w:rFonts w:hint="eastAsia" w:ascii="宋体" w:hAnsi="宋体" w:eastAsia="宋体" w:cs="宋体"/>
              <w:highlight w:val="none"/>
              <w:lang w:val="en-US" w:eastAsia="zh-CN"/>
            </w:rPr>
            <w:t>身份安全</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_Toc3949 \h </w:instrText>
          </w:r>
          <w:r>
            <w:rPr>
              <w:rFonts w:hint="eastAsia" w:ascii="宋体" w:hAnsi="宋体" w:eastAsia="宋体" w:cs="宋体"/>
              <w:highlight w:val="none"/>
            </w:rPr>
            <w:fldChar w:fldCharType="separate"/>
          </w:r>
          <w:r>
            <w:rPr>
              <w:rFonts w:hint="eastAsia" w:ascii="宋体" w:hAnsi="宋体" w:eastAsia="宋体" w:cs="宋体"/>
              <w:highlight w:val="none"/>
            </w:rPr>
            <w:t>5</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4FA95F17">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_Toc18122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7.3 </w:t>
          </w:r>
          <w:r>
            <w:rPr>
              <w:rFonts w:hint="eastAsia" w:hAnsi="宋体" w:cs="宋体"/>
              <w:highlight w:val="none"/>
              <w:lang w:val="en-US" w:eastAsia="zh-CN"/>
            </w:rPr>
            <w:t xml:space="preserve"> </w:t>
          </w:r>
          <w:r>
            <w:rPr>
              <w:rFonts w:hint="eastAsia" w:ascii="宋体" w:hAnsi="宋体" w:eastAsia="宋体" w:cs="宋体"/>
              <w:highlight w:val="none"/>
              <w:lang w:val="en-US" w:eastAsia="zh-CN"/>
            </w:rPr>
            <w:t>服务运营安全</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_Toc18122 \h </w:instrText>
          </w:r>
          <w:r>
            <w:rPr>
              <w:rFonts w:hint="eastAsia" w:ascii="宋体" w:hAnsi="宋体" w:eastAsia="宋体" w:cs="宋体"/>
              <w:highlight w:val="none"/>
            </w:rPr>
            <w:fldChar w:fldCharType="separate"/>
          </w:r>
          <w:r>
            <w:rPr>
              <w:rFonts w:hint="eastAsia" w:ascii="宋体" w:hAnsi="宋体" w:eastAsia="宋体" w:cs="宋体"/>
              <w:highlight w:val="none"/>
            </w:rPr>
            <w:t>6</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0BD9CCAE">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_Toc32468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7.4 </w:t>
          </w:r>
          <w:r>
            <w:rPr>
              <w:rFonts w:hint="eastAsia" w:hAnsi="宋体" w:cs="宋体"/>
              <w:highlight w:val="none"/>
              <w:lang w:val="en-US" w:eastAsia="zh-CN"/>
            </w:rPr>
            <w:t xml:space="preserve"> </w:t>
          </w:r>
          <w:r>
            <w:rPr>
              <w:rFonts w:hint="eastAsia" w:ascii="宋体" w:hAnsi="宋体" w:eastAsia="宋体" w:cs="宋体"/>
              <w:highlight w:val="none"/>
              <w:lang w:val="en-US" w:eastAsia="zh-CN"/>
            </w:rPr>
            <w:t>数据安全</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_Toc32468 \h </w:instrText>
          </w:r>
          <w:r>
            <w:rPr>
              <w:rFonts w:hint="eastAsia" w:ascii="宋体" w:hAnsi="宋体" w:eastAsia="宋体" w:cs="宋体"/>
              <w:highlight w:val="none"/>
            </w:rPr>
            <w:fldChar w:fldCharType="separate"/>
          </w:r>
          <w:r>
            <w:rPr>
              <w:rFonts w:hint="eastAsia" w:ascii="宋体" w:hAnsi="宋体" w:eastAsia="宋体" w:cs="宋体"/>
              <w:highlight w:val="none"/>
            </w:rPr>
            <w:t>6</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2CAAD6C3">
          <w:pPr>
            <w:pStyle w:val="18"/>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300" w:lineRule="auto"/>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_Toc22790 </w:instrText>
          </w:r>
          <w:r>
            <w:rPr>
              <w:rFonts w:hint="eastAsia" w:ascii="宋体" w:hAnsi="宋体" w:eastAsia="宋体" w:cs="宋体"/>
              <w:highlight w:val="none"/>
            </w:rPr>
            <w:fldChar w:fldCharType="separate"/>
          </w:r>
          <w:r>
            <w:rPr>
              <w:rFonts w:hint="eastAsia" w:ascii="宋体" w:hAnsi="宋体" w:eastAsia="宋体" w:cs="宋体"/>
              <w:i w:val="0"/>
              <w:szCs w:val="21"/>
              <w:lang w:val="en-US" w:eastAsia="zh-CN"/>
            </w:rPr>
            <w:t xml:space="preserve">8  </w:t>
          </w:r>
          <w:r>
            <w:rPr>
              <w:rFonts w:hint="eastAsia" w:ascii="宋体" w:hAnsi="宋体" w:eastAsia="宋体" w:cs="宋体"/>
              <w:lang w:val="en-US" w:eastAsia="zh-CN"/>
            </w:rPr>
            <w:t>平台安全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_Toc22790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highlight w:val="none"/>
            </w:rPr>
            <w:fldChar w:fldCharType="end"/>
          </w:r>
        </w:p>
        <w:p w14:paraId="284BAFED">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_Toc11627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8.1 </w:t>
          </w:r>
          <w:r>
            <w:rPr>
              <w:rFonts w:hint="eastAsia" w:hAnsi="宋体" w:cs="宋体"/>
              <w:highlight w:val="none"/>
              <w:lang w:val="en-US" w:eastAsia="zh-CN"/>
            </w:rPr>
            <w:t xml:space="preserve"> </w:t>
          </w:r>
          <w:r>
            <w:rPr>
              <w:rFonts w:hint="eastAsia" w:ascii="宋体" w:hAnsi="宋体" w:eastAsia="宋体" w:cs="宋体"/>
              <w:highlight w:val="none"/>
              <w:lang w:val="en-US" w:eastAsia="zh-CN"/>
            </w:rPr>
            <w:t>边缘层安全防护要求</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_Toc11627 \h </w:instrText>
          </w:r>
          <w:r>
            <w:rPr>
              <w:rFonts w:hint="eastAsia" w:ascii="宋体" w:hAnsi="宋体" w:eastAsia="宋体" w:cs="宋体"/>
              <w:highlight w:val="none"/>
            </w:rPr>
            <w:fldChar w:fldCharType="separate"/>
          </w:r>
          <w:r>
            <w:rPr>
              <w:rFonts w:hint="eastAsia" w:ascii="宋体" w:hAnsi="宋体" w:eastAsia="宋体" w:cs="宋体"/>
              <w:highlight w:val="none"/>
            </w:rPr>
            <w:t>6</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0C3C7607">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_Toc2429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8.2 </w:t>
          </w:r>
          <w:r>
            <w:rPr>
              <w:rFonts w:hint="eastAsia" w:hAnsi="宋体" w:cs="宋体"/>
              <w:highlight w:val="none"/>
              <w:lang w:val="en-US" w:eastAsia="zh-CN"/>
            </w:rPr>
            <w:t xml:space="preserve"> </w:t>
          </w:r>
          <w:r>
            <w:rPr>
              <w:rFonts w:hint="eastAsia" w:ascii="宋体" w:hAnsi="宋体" w:eastAsia="宋体" w:cs="宋体"/>
              <w:highlight w:val="none"/>
              <w:lang w:val="en-US" w:eastAsia="zh-CN"/>
            </w:rPr>
            <w:t>平台IaaS层安全防护要求</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_Toc2429 \h </w:instrText>
          </w:r>
          <w:r>
            <w:rPr>
              <w:rFonts w:hint="eastAsia" w:ascii="宋体" w:hAnsi="宋体" w:eastAsia="宋体" w:cs="宋体"/>
              <w:highlight w:val="none"/>
            </w:rPr>
            <w:fldChar w:fldCharType="separate"/>
          </w:r>
          <w:r>
            <w:rPr>
              <w:rFonts w:hint="eastAsia" w:ascii="宋体" w:hAnsi="宋体" w:eastAsia="宋体" w:cs="宋体"/>
              <w:highlight w:val="none"/>
            </w:rPr>
            <w:t>7</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45CF9F9">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_Toc8953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8.3 </w:t>
          </w:r>
          <w:r>
            <w:rPr>
              <w:rFonts w:hint="eastAsia" w:hAnsi="宋体" w:cs="宋体"/>
              <w:highlight w:val="none"/>
              <w:lang w:val="en-US" w:eastAsia="zh-CN"/>
            </w:rPr>
            <w:t xml:space="preserve"> </w:t>
          </w:r>
          <w:r>
            <w:rPr>
              <w:rFonts w:hint="eastAsia" w:ascii="宋体" w:hAnsi="宋体" w:eastAsia="宋体" w:cs="宋体"/>
              <w:highlight w:val="none"/>
              <w:lang w:val="en-US" w:eastAsia="zh-CN"/>
            </w:rPr>
            <w:t>平台PaaS层安全防护要求</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_Toc8953 \h </w:instrText>
          </w:r>
          <w:r>
            <w:rPr>
              <w:rFonts w:hint="eastAsia" w:ascii="宋体" w:hAnsi="宋体" w:eastAsia="宋体" w:cs="宋体"/>
              <w:highlight w:val="none"/>
            </w:rPr>
            <w:fldChar w:fldCharType="separate"/>
          </w:r>
          <w:r>
            <w:rPr>
              <w:rFonts w:hint="eastAsia" w:ascii="宋体" w:hAnsi="宋体" w:eastAsia="宋体" w:cs="宋体"/>
              <w:highlight w:val="none"/>
            </w:rPr>
            <w:t>9</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5116BF37">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_Toc24864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8.4 </w:t>
          </w:r>
          <w:r>
            <w:rPr>
              <w:rFonts w:hint="eastAsia" w:hAnsi="宋体" w:cs="宋体"/>
              <w:highlight w:val="none"/>
              <w:lang w:val="en-US" w:eastAsia="zh-CN"/>
            </w:rPr>
            <w:t xml:space="preserve"> </w:t>
          </w:r>
          <w:r>
            <w:rPr>
              <w:rFonts w:hint="eastAsia" w:ascii="宋体" w:hAnsi="宋体" w:eastAsia="宋体" w:cs="宋体"/>
              <w:highlight w:val="none"/>
              <w:lang w:val="en-US" w:eastAsia="zh-CN"/>
            </w:rPr>
            <w:t>平台SaaS层安全防护要求</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_Toc24864 \h </w:instrText>
          </w:r>
          <w:r>
            <w:rPr>
              <w:rFonts w:hint="eastAsia" w:ascii="宋体" w:hAnsi="宋体" w:eastAsia="宋体" w:cs="宋体"/>
              <w:highlight w:val="none"/>
            </w:rPr>
            <w:fldChar w:fldCharType="separate"/>
          </w:r>
          <w:r>
            <w:rPr>
              <w:rFonts w:hint="eastAsia" w:ascii="宋体" w:hAnsi="宋体" w:eastAsia="宋体" w:cs="宋体"/>
              <w:highlight w:val="none"/>
            </w:rPr>
            <w:t>12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577BB2A3">
          <w:pPr>
            <w:pStyle w:val="18"/>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300" w:lineRule="auto"/>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_Toc3015 </w:instrText>
          </w:r>
          <w:r>
            <w:rPr>
              <w:rFonts w:hint="eastAsia" w:ascii="宋体" w:hAnsi="宋体" w:eastAsia="宋体" w:cs="宋体"/>
              <w:highlight w:val="none"/>
            </w:rPr>
            <w:fldChar w:fldCharType="separate"/>
          </w:r>
          <w:r>
            <w:rPr>
              <w:rFonts w:hint="eastAsia" w:ascii="宋体" w:hAnsi="宋体" w:eastAsia="宋体" w:cs="宋体"/>
              <w:i w:val="0"/>
              <w:szCs w:val="21"/>
            </w:rPr>
            <w:t xml:space="preserve">9 </w:t>
          </w:r>
          <w:r>
            <w:rPr>
              <w:rFonts w:hint="eastAsia" w:ascii="宋体" w:hAnsi="宋体" w:eastAsia="宋体" w:cs="宋体"/>
              <w:i w:val="0"/>
              <w:szCs w:val="21"/>
              <w:lang w:val="en-US" w:eastAsia="zh-CN"/>
            </w:rPr>
            <w:t xml:space="preserve"> </w:t>
          </w:r>
          <w:r>
            <w:rPr>
              <w:rFonts w:hint="eastAsia" w:ascii="宋体" w:hAnsi="宋体" w:eastAsia="宋体" w:cs="宋体"/>
              <w:lang w:val="en-US" w:eastAsia="zh-CN"/>
            </w:rPr>
            <w:t>数据安全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_Toc3015 \h </w:instrText>
          </w:r>
          <w:r>
            <w:rPr>
              <w:rFonts w:hint="eastAsia" w:ascii="宋体" w:hAnsi="宋体" w:eastAsia="宋体" w:cs="宋体"/>
            </w:rPr>
            <w:fldChar w:fldCharType="separate"/>
          </w:r>
          <w:r>
            <w:rPr>
              <w:rFonts w:hint="eastAsia" w:ascii="宋体" w:hAnsi="宋体" w:eastAsia="宋体" w:cs="宋体"/>
            </w:rPr>
            <w:t>16</w:t>
          </w:r>
          <w:r>
            <w:rPr>
              <w:rFonts w:hint="eastAsia" w:ascii="宋体" w:hAnsi="宋体" w:eastAsia="宋体" w:cs="宋体"/>
            </w:rPr>
            <w:fldChar w:fldCharType="end"/>
          </w:r>
          <w:r>
            <w:rPr>
              <w:rFonts w:hint="eastAsia" w:ascii="宋体" w:hAnsi="宋体" w:eastAsia="宋体" w:cs="宋体"/>
              <w:highlight w:val="none"/>
            </w:rPr>
            <w:fldChar w:fldCharType="end"/>
          </w:r>
        </w:p>
        <w:p w14:paraId="0603D49B">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_Toc3506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9.1 </w:t>
          </w:r>
          <w:r>
            <w:rPr>
              <w:rFonts w:hint="eastAsia" w:hAnsi="宋体" w:cs="宋体"/>
              <w:highlight w:val="none"/>
              <w:lang w:val="en-US" w:eastAsia="zh-CN"/>
            </w:rPr>
            <w:t xml:space="preserve"> </w:t>
          </w:r>
          <w:r>
            <w:rPr>
              <w:rFonts w:hint="eastAsia" w:ascii="宋体" w:hAnsi="宋体" w:eastAsia="宋体" w:cs="宋体"/>
              <w:highlight w:val="none"/>
              <w:lang w:val="en-US" w:eastAsia="zh-CN"/>
            </w:rPr>
            <w:t>数据保密性保护</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_Toc3506 \h </w:instrText>
          </w:r>
          <w:r>
            <w:rPr>
              <w:rFonts w:hint="eastAsia" w:ascii="宋体" w:hAnsi="宋体" w:eastAsia="宋体" w:cs="宋体"/>
              <w:highlight w:val="none"/>
            </w:rPr>
            <w:fldChar w:fldCharType="separate"/>
          </w:r>
          <w:r>
            <w:rPr>
              <w:rFonts w:hint="eastAsia" w:ascii="宋体" w:hAnsi="宋体" w:eastAsia="宋体" w:cs="宋体"/>
              <w:highlight w:val="none"/>
            </w:rPr>
            <w:t>16</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CF61771">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_Toc11966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9.2 </w:t>
          </w:r>
          <w:r>
            <w:rPr>
              <w:rFonts w:hint="eastAsia" w:hAnsi="宋体" w:cs="宋体"/>
              <w:highlight w:val="none"/>
              <w:lang w:val="en-US" w:eastAsia="zh-CN"/>
            </w:rPr>
            <w:t xml:space="preserve"> </w:t>
          </w:r>
          <w:r>
            <w:rPr>
              <w:rFonts w:hint="eastAsia" w:ascii="宋体" w:hAnsi="宋体" w:eastAsia="宋体" w:cs="宋体"/>
              <w:highlight w:val="none"/>
              <w:lang w:val="en-US" w:eastAsia="zh-CN"/>
            </w:rPr>
            <w:t>数据完整性保护</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_Toc11966 \h </w:instrText>
          </w:r>
          <w:r>
            <w:rPr>
              <w:rFonts w:hint="eastAsia" w:ascii="宋体" w:hAnsi="宋体" w:eastAsia="宋体" w:cs="宋体"/>
              <w:highlight w:val="none"/>
            </w:rPr>
            <w:fldChar w:fldCharType="separate"/>
          </w:r>
          <w:r>
            <w:rPr>
              <w:rFonts w:hint="eastAsia" w:ascii="宋体" w:hAnsi="宋体" w:eastAsia="宋体" w:cs="宋体"/>
              <w:highlight w:val="none"/>
            </w:rPr>
            <w:t>16</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41998B4">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_Toc4574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9.3 </w:t>
          </w:r>
          <w:r>
            <w:rPr>
              <w:rFonts w:hint="eastAsia" w:hAnsi="宋体" w:cs="宋体"/>
              <w:highlight w:val="none"/>
              <w:lang w:val="en-US" w:eastAsia="zh-CN"/>
            </w:rPr>
            <w:t xml:space="preserve"> </w:t>
          </w:r>
          <w:r>
            <w:rPr>
              <w:rFonts w:hint="eastAsia" w:ascii="宋体" w:hAnsi="宋体" w:eastAsia="宋体" w:cs="宋体"/>
              <w:highlight w:val="none"/>
              <w:lang w:val="en-US" w:eastAsia="zh-CN"/>
            </w:rPr>
            <w:t>访问控制</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_Toc4574 \h </w:instrText>
          </w:r>
          <w:r>
            <w:rPr>
              <w:rFonts w:hint="eastAsia" w:ascii="宋体" w:hAnsi="宋体" w:eastAsia="宋体" w:cs="宋体"/>
              <w:highlight w:val="none"/>
            </w:rPr>
            <w:fldChar w:fldCharType="separate"/>
          </w:r>
          <w:r>
            <w:rPr>
              <w:rFonts w:hint="eastAsia" w:ascii="宋体" w:hAnsi="宋体" w:eastAsia="宋体" w:cs="宋体"/>
              <w:highlight w:val="none"/>
            </w:rPr>
            <w:t>16</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5E409186">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_Toc9637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9.4</w:t>
          </w:r>
          <w:r>
            <w:rPr>
              <w:rFonts w:hint="eastAsia" w:hAnsi="宋体" w:cs="宋体"/>
              <w:highlight w:val="none"/>
              <w:lang w:val="en-US" w:eastAsia="zh-CN"/>
            </w:rPr>
            <w:t xml:space="preserve"> </w:t>
          </w:r>
          <w:r>
            <w:rPr>
              <w:rFonts w:hint="eastAsia" w:ascii="宋体" w:hAnsi="宋体" w:eastAsia="宋体" w:cs="宋体"/>
              <w:highlight w:val="none"/>
              <w:lang w:val="en-US" w:eastAsia="zh-CN"/>
            </w:rPr>
            <w:t xml:space="preserve"> 数据抗抵赖</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_Toc9637 \h </w:instrText>
          </w:r>
          <w:r>
            <w:rPr>
              <w:rFonts w:hint="eastAsia" w:ascii="宋体" w:hAnsi="宋体" w:eastAsia="宋体" w:cs="宋体"/>
              <w:highlight w:val="none"/>
            </w:rPr>
            <w:fldChar w:fldCharType="separate"/>
          </w:r>
          <w:r>
            <w:rPr>
              <w:rFonts w:hint="eastAsia" w:ascii="宋体" w:hAnsi="宋体" w:eastAsia="宋体" w:cs="宋体"/>
              <w:highlight w:val="none"/>
            </w:rPr>
            <w:t>16</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2A293AEE">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_Toc17164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9.5 </w:t>
          </w:r>
          <w:r>
            <w:rPr>
              <w:rFonts w:hint="eastAsia" w:hAnsi="宋体" w:cs="宋体"/>
              <w:highlight w:val="none"/>
              <w:lang w:val="en-US" w:eastAsia="zh-CN"/>
            </w:rPr>
            <w:t xml:space="preserve"> </w:t>
          </w:r>
          <w:r>
            <w:rPr>
              <w:rFonts w:hint="eastAsia" w:ascii="宋体" w:hAnsi="宋体" w:eastAsia="宋体" w:cs="宋体"/>
              <w:highlight w:val="none"/>
              <w:lang w:val="en-US" w:eastAsia="zh-CN"/>
            </w:rPr>
            <w:t>数据备份恢复</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_Toc17164 \h </w:instrText>
          </w:r>
          <w:r>
            <w:rPr>
              <w:rFonts w:hint="eastAsia" w:ascii="宋体" w:hAnsi="宋体" w:eastAsia="宋体" w:cs="宋体"/>
              <w:highlight w:val="none"/>
            </w:rPr>
            <w:fldChar w:fldCharType="separate"/>
          </w:r>
          <w:r>
            <w:rPr>
              <w:rFonts w:hint="eastAsia" w:ascii="宋体" w:hAnsi="宋体" w:eastAsia="宋体" w:cs="宋体"/>
              <w:highlight w:val="none"/>
            </w:rPr>
            <w:t>16</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4911DA14">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_Toc28688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9.6 </w:t>
          </w:r>
          <w:r>
            <w:rPr>
              <w:rFonts w:hint="eastAsia" w:hAnsi="宋体" w:cs="宋体"/>
              <w:highlight w:val="none"/>
              <w:lang w:val="en-US" w:eastAsia="zh-CN"/>
            </w:rPr>
            <w:t xml:space="preserve"> </w:t>
          </w:r>
          <w:r>
            <w:rPr>
              <w:rFonts w:hint="eastAsia" w:ascii="宋体" w:hAnsi="宋体" w:eastAsia="宋体" w:cs="宋体"/>
              <w:highlight w:val="none"/>
              <w:lang w:val="en-US" w:eastAsia="zh-CN"/>
            </w:rPr>
            <w:t>数据销毁</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_Toc28688 \h </w:instrText>
          </w:r>
          <w:r>
            <w:rPr>
              <w:rFonts w:hint="eastAsia" w:ascii="宋体" w:hAnsi="宋体" w:eastAsia="宋体" w:cs="宋体"/>
              <w:highlight w:val="none"/>
            </w:rPr>
            <w:fldChar w:fldCharType="separate"/>
          </w:r>
          <w:r>
            <w:rPr>
              <w:rFonts w:hint="eastAsia" w:ascii="宋体" w:hAnsi="宋体" w:eastAsia="宋体" w:cs="宋体"/>
              <w:highlight w:val="none"/>
            </w:rPr>
            <w:t>17</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91660D3">
          <w:pPr>
            <w:pStyle w:val="20"/>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_Toc27401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 xml:space="preserve">9.7 </w:t>
          </w:r>
          <w:r>
            <w:rPr>
              <w:rFonts w:hint="eastAsia" w:hAnsi="宋体" w:cs="宋体"/>
              <w:highlight w:val="none"/>
              <w:lang w:val="en-US" w:eastAsia="zh-CN"/>
            </w:rPr>
            <w:t xml:space="preserve"> </w:t>
          </w:r>
          <w:r>
            <w:rPr>
              <w:rFonts w:hint="eastAsia" w:ascii="宋体" w:hAnsi="宋体" w:eastAsia="宋体" w:cs="宋体"/>
              <w:highlight w:val="none"/>
              <w:lang w:val="en-US" w:eastAsia="zh-CN"/>
            </w:rPr>
            <w:t>数据溯源</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_Toc27401 \h </w:instrText>
          </w:r>
          <w:r>
            <w:rPr>
              <w:rFonts w:hint="eastAsia" w:ascii="宋体" w:hAnsi="宋体" w:eastAsia="宋体" w:cs="宋体"/>
              <w:highlight w:val="none"/>
            </w:rPr>
            <w:fldChar w:fldCharType="separate"/>
          </w:r>
          <w:r>
            <w:rPr>
              <w:rFonts w:hint="eastAsia" w:ascii="宋体" w:hAnsi="宋体" w:eastAsia="宋体" w:cs="宋体"/>
              <w:highlight w:val="none"/>
            </w:rPr>
            <w:t>17</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247160F7">
          <w:pPr>
            <w:pStyle w:val="14"/>
            <w:keepNext w:val="0"/>
            <w:keepLines w:val="0"/>
            <w:pageBreakBefore w:val="0"/>
            <w:widowControl w:val="0"/>
            <w:tabs>
              <w:tab w:val="right" w:leader="dot" w:pos="9355"/>
              <w:tab w:val="clear" w:pos="9241"/>
            </w:tabs>
            <w:kinsoku/>
            <w:wordWrap/>
            <w:overflowPunct/>
            <w:topLinePunct w:val="0"/>
            <w:autoSpaceDE/>
            <w:autoSpaceDN/>
            <w:bidi w:val="0"/>
            <w:adjustRightInd/>
            <w:snapToGrid/>
            <w:spacing w:line="300" w:lineRule="auto"/>
            <w:ind w:left="0" w:leftChars="0" w:firstLine="0" w:firstLineChars="0"/>
            <w:textAlignment w:val="auto"/>
            <w:rPr>
              <w:color w:val="auto"/>
              <w:highlight w:val="none"/>
            </w:rPr>
            <w:sectPr>
              <w:headerReference r:id="rId5" w:type="default"/>
              <w:footerReference r:id="rId6" w:type="default"/>
              <w:footerReference r:id="rId7" w:type="even"/>
              <w:pgSz w:w="11906" w:h="16838"/>
              <w:pgMar w:top="1417" w:right="1134" w:bottom="1134" w:left="1417" w:header="1418" w:footer="1134" w:gutter="0"/>
              <w:pgBorders>
                <w:top w:val="none" w:sz="0" w:space="0"/>
                <w:left w:val="none" w:sz="0" w:space="0"/>
                <w:bottom w:val="none" w:sz="0" w:space="0"/>
                <w:right w:val="none" w:sz="0" w:space="0"/>
              </w:pgBorders>
              <w:pgNumType w:fmt="upperRoman" w:start="1"/>
              <w:cols w:space="0" w:num="1"/>
              <w:formProt w:val="0"/>
              <w:docGrid w:type="lines" w:linePitch="312" w:charSpace="0"/>
            </w:sectPr>
          </w:pPr>
          <w:r>
            <w:rPr>
              <w:rFonts w:hint="eastAsia" w:ascii="宋体" w:hAnsi="宋体" w:eastAsia="宋体" w:cs="宋体"/>
              <w:highlight w:val="none"/>
            </w:rPr>
            <w:fldChar w:fldCharType="end"/>
          </w:r>
        </w:p>
      </w:sdtContent>
    </w:sdt>
    <w:p w14:paraId="51F2D164">
      <w:pPr>
        <w:pStyle w:val="52"/>
        <w:keepNext w:val="0"/>
        <w:keepLines w:val="0"/>
        <w:pageBreakBefore w:val="0"/>
        <w:shd w:val="clear" w:color="FFFFFF"/>
        <w:kinsoku/>
        <w:wordWrap/>
        <w:overflowPunct/>
        <w:topLinePunct w:val="0"/>
        <w:bidi w:val="0"/>
        <w:adjustRightInd/>
        <w:snapToGrid/>
        <w:spacing w:before="0" w:after="0" w:line="240" w:lineRule="auto"/>
        <w:rPr>
          <w:rFonts w:hAnsi="黑体" w:cs="黑体"/>
          <w:color w:val="auto"/>
          <w:highlight w:val="none"/>
        </w:rPr>
      </w:pPr>
      <w:bookmarkStart w:id="2" w:name="_Toc28728"/>
      <w:bookmarkStart w:id="3" w:name="_Toc22413"/>
      <w:bookmarkStart w:id="4" w:name="_Toc23688"/>
      <w:bookmarkStart w:id="5" w:name="_Toc13148"/>
      <w:bookmarkStart w:id="6" w:name="_Toc25738"/>
      <w:bookmarkStart w:id="7" w:name="_Toc18819"/>
      <w:bookmarkStart w:id="8" w:name="_Toc1316"/>
      <w:bookmarkStart w:id="9" w:name="_Toc18704"/>
      <w:bookmarkStart w:id="10" w:name="_Toc25294"/>
      <w:bookmarkStart w:id="11" w:name="_Toc14160"/>
      <w:bookmarkStart w:id="12" w:name="_Toc21164"/>
      <w:bookmarkStart w:id="13" w:name="_Toc10732"/>
      <w:bookmarkStart w:id="14" w:name="_Toc543"/>
      <w:bookmarkStart w:id="15" w:name="_Toc29227"/>
      <w:bookmarkStart w:id="16" w:name="_Toc21536"/>
      <w:bookmarkStart w:id="17" w:name="_Toc12415"/>
      <w:bookmarkStart w:id="18" w:name="_Toc4754"/>
      <w:bookmarkStart w:id="19" w:name="_Toc24066"/>
      <w:bookmarkStart w:id="20" w:name="_Toc25148"/>
      <w:bookmarkStart w:id="21" w:name="_Toc14285"/>
      <w:bookmarkStart w:id="22" w:name="_Toc12668"/>
      <w:bookmarkStart w:id="23" w:name="_Toc11982"/>
      <w:r>
        <w:rPr>
          <w:rFonts w:hint="eastAsia" w:hAnsi="黑体" w:cs="黑体"/>
          <w:color w:val="auto"/>
          <w:highlight w:val="none"/>
        </w:rPr>
        <w:t>前</w:t>
      </w:r>
      <w:bookmarkStart w:id="24" w:name="BKQY"/>
      <w:r>
        <w:rPr>
          <w:rFonts w:hint="eastAsia" w:hAnsi="黑体" w:cs="黑体"/>
          <w:color w:val="auto"/>
          <w:highlight w:val="none"/>
        </w:rPr>
        <w:t>  言</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10015271">
      <w:pPr>
        <w:pStyle w:val="31"/>
        <w:keepNext w:val="0"/>
        <w:keepLines w:val="0"/>
        <w:pageBreakBefore w:val="0"/>
        <w:widowControl/>
        <w:kinsoku/>
        <w:wordWrap/>
        <w:overflowPunct/>
        <w:topLinePunct w:val="0"/>
        <w:autoSpaceDE w:val="0"/>
        <w:autoSpaceDN w:val="0"/>
        <w:bidi w:val="0"/>
        <w:adjustRightInd/>
        <w:snapToGrid/>
        <w:spacing w:line="360" w:lineRule="auto"/>
        <w:textAlignment w:val="auto"/>
        <w:rPr>
          <w:rFonts w:hAnsi="宋体"/>
          <w:color w:val="auto"/>
          <w:highlight w:val="none"/>
        </w:rPr>
      </w:pPr>
      <w:r>
        <w:rPr>
          <w:rFonts w:hint="eastAsia" w:hAnsi="宋体"/>
          <w:color w:val="auto"/>
          <w:highlight w:val="none"/>
        </w:rPr>
        <w:t>本文件按照GB/T</w:t>
      </w:r>
      <w:r>
        <w:rPr>
          <w:rFonts w:hint="eastAsia" w:ascii="宋体" w:hAnsi="宋体" w:eastAsia="宋体" w:cs="宋体"/>
          <w:color w:val="auto"/>
          <w:highlight w:val="none"/>
        </w:rPr>
        <w:t>1.1</w:t>
      </w:r>
      <w:r>
        <w:rPr>
          <w:rFonts w:hint="eastAsia" w:hAnsi="宋体"/>
          <w:color w:val="auto"/>
          <w:highlight w:val="none"/>
        </w:rPr>
        <w:t>-</w:t>
      </w:r>
      <w:r>
        <w:rPr>
          <w:rFonts w:hint="eastAsia" w:ascii="宋体" w:hAnsi="宋体" w:eastAsia="宋体" w:cs="宋体"/>
          <w:color w:val="auto"/>
          <w:highlight w:val="none"/>
        </w:rPr>
        <w:t>2020</w:t>
      </w:r>
      <w:r>
        <w:rPr>
          <w:rFonts w:hint="eastAsia" w:hAnsi="宋体"/>
          <w:color w:val="auto"/>
          <w:highlight w:val="none"/>
        </w:rPr>
        <w:t>《标准化工作导则第</w:t>
      </w:r>
      <w:r>
        <w:rPr>
          <w:rFonts w:hint="eastAsia" w:ascii="宋体" w:hAnsi="宋体" w:eastAsia="宋体" w:cs="宋体"/>
          <w:color w:val="auto"/>
          <w:highlight w:val="none"/>
        </w:rPr>
        <w:t>1</w:t>
      </w:r>
      <w:r>
        <w:rPr>
          <w:rFonts w:hint="eastAsia" w:hAnsi="宋体"/>
          <w:color w:val="auto"/>
          <w:highlight w:val="none"/>
        </w:rPr>
        <w:t>部分：标准化文件的结构和起草规则》的规</w:t>
      </w:r>
      <w:r>
        <w:rPr>
          <w:rFonts w:hAnsi="宋体"/>
          <w:color w:val="auto"/>
          <w:highlight w:val="none"/>
        </w:rPr>
        <w:t>定</w:t>
      </w:r>
      <w:r>
        <w:rPr>
          <w:rFonts w:hint="eastAsia" w:hAnsi="宋体"/>
          <w:color w:val="auto"/>
          <w:highlight w:val="none"/>
        </w:rPr>
        <w:t>起草。</w:t>
      </w:r>
    </w:p>
    <w:p w14:paraId="7492269E">
      <w:pPr>
        <w:pStyle w:val="31"/>
        <w:keepNext w:val="0"/>
        <w:keepLines w:val="0"/>
        <w:pageBreakBefore w:val="0"/>
        <w:widowControl/>
        <w:kinsoku/>
        <w:wordWrap/>
        <w:overflowPunct/>
        <w:topLinePunct w:val="0"/>
        <w:autoSpaceDE w:val="0"/>
        <w:autoSpaceDN w:val="0"/>
        <w:bidi w:val="0"/>
        <w:adjustRightInd/>
        <w:snapToGrid/>
        <w:spacing w:line="360" w:lineRule="auto"/>
        <w:textAlignment w:val="auto"/>
        <w:rPr>
          <w:rFonts w:hAnsi="宋体"/>
          <w:color w:val="auto"/>
          <w:highlight w:val="none"/>
        </w:rPr>
      </w:pPr>
      <w:r>
        <w:rPr>
          <w:rFonts w:hint="eastAsia" w:hAnsi="宋体"/>
          <w:color w:val="auto"/>
          <w:highlight w:val="none"/>
        </w:rPr>
        <w:t>请注意本文件的某些内容可能涉及专利。本文件的发布机构不承担识别专利的责任。</w:t>
      </w:r>
    </w:p>
    <w:p w14:paraId="35ABA632">
      <w:pPr>
        <w:pStyle w:val="31"/>
        <w:keepNext w:val="0"/>
        <w:keepLines w:val="0"/>
        <w:pageBreakBefore w:val="0"/>
        <w:widowControl/>
        <w:kinsoku/>
        <w:wordWrap/>
        <w:overflowPunct/>
        <w:topLinePunct w:val="0"/>
        <w:autoSpaceDE w:val="0"/>
        <w:autoSpaceDN w:val="0"/>
        <w:bidi w:val="0"/>
        <w:adjustRightInd/>
        <w:snapToGrid/>
        <w:spacing w:line="360" w:lineRule="auto"/>
        <w:textAlignment w:val="auto"/>
        <w:rPr>
          <w:rFonts w:hAnsi="宋体"/>
          <w:color w:val="auto"/>
          <w:highlight w:val="none"/>
        </w:rPr>
      </w:pPr>
      <w:r>
        <w:rPr>
          <w:rFonts w:hint="eastAsia" w:hAnsi="宋体"/>
          <w:color w:val="auto"/>
          <w:highlight w:val="none"/>
        </w:rPr>
        <w:t>本文件</w:t>
      </w:r>
      <w:r>
        <w:rPr>
          <w:rFonts w:hAnsi="宋体"/>
          <w:color w:val="auto"/>
          <w:highlight w:val="none"/>
        </w:rPr>
        <w:t>由</w:t>
      </w:r>
      <w:r>
        <w:rPr>
          <w:rFonts w:hint="eastAsia" w:hAnsi="宋体"/>
          <w:color w:val="auto"/>
          <w:highlight w:val="none"/>
          <w:lang w:val="en-US" w:eastAsia="zh-CN"/>
        </w:rPr>
        <w:t>辽宁省工业和信息化厅</w:t>
      </w:r>
      <w:r>
        <w:rPr>
          <w:rFonts w:hAnsi="宋体"/>
          <w:color w:val="auto"/>
          <w:highlight w:val="none"/>
        </w:rPr>
        <w:t>提出</w:t>
      </w:r>
      <w:r>
        <w:rPr>
          <w:rFonts w:hint="eastAsia" w:hAnsi="宋体"/>
          <w:color w:val="auto"/>
          <w:highlight w:val="none"/>
          <w:lang w:val="en-US" w:eastAsia="zh-CN"/>
        </w:rPr>
        <w:t>并归口</w:t>
      </w:r>
      <w:r>
        <w:rPr>
          <w:rFonts w:hAnsi="宋体"/>
          <w:color w:val="auto"/>
          <w:highlight w:val="none"/>
        </w:rPr>
        <w:t>。</w:t>
      </w:r>
    </w:p>
    <w:p w14:paraId="34454440">
      <w:pPr>
        <w:pStyle w:val="31"/>
        <w:keepNext w:val="0"/>
        <w:keepLines w:val="0"/>
        <w:pageBreakBefore w:val="0"/>
        <w:widowControl/>
        <w:kinsoku/>
        <w:wordWrap/>
        <w:overflowPunct/>
        <w:topLinePunct w:val="0"/>
        <w:autoSpaceDE w:val="0"/>
        <w:autoSpaceDN w:val="0"/>
        <w:bidi w:val="0"/>
        <w:adjustRightInd/>
        <w:snapToGrid/>
        <w:spacing w:line="360" w:lineRule="auto"/>
        <w:textAlignment w:val="auto"/>
        <w:rPr>
          <w:rFonts w:hint="eastAsia" w:hAnsi="宋体" w:cs="Times New Roman"/>
          <w:color w:val="auto"/>
          <w:highlight w:val="none"/>
          <w:lang w:val="en-US" w:eastAsia="zh-CN"/>
        </w:rPr>
      </w:pPr>
      <w:r>
        <w:rPr>
          <w:rFonts w:hint="eastAsia" w:hAnsi="宋体" w:cs="Times New Roman"/>
          <w:color w:val="auto"/>
          <w:highlight w:val="none"/>
        </w:rPr>
        <w:t>本文件起草单位</w:t>
      </w:r>
      <w:r>
        <w:rPr>
          <w:rFonts w:hint="eastAsia" w:hAnsi="宋体" w:cs="Times New Roman"/>
          <w:color w:val="auto"/>
          <w:highlight w:val="none"/>
          <w:lang w:eastAsia="zh-CN"/>
        </w:rPr>
        <w:t>：</w:t>
      </w:r>
      <w:r>
        <w:rPr>
          <w:rFonts w:hint="eastAsia" w:hAnsi="宋体" w:cs="Times New Roman"/>
          <w:color w:val="auto"/>
          <w:highlight w:val="none"/>
          <w:lang w:val="en-US" w:eastAsia="zh-CN"/>
        </w:rPr>
        <w:t>沈阳华睿博信息技术有限公司等。</w:t>
      </w:r>
    </w:p>
    <w:p w14:paraId="3E2CA521">
      <w:pPr>
        <w:pStyle w:val="31"/>
        <w:keepNext w:val="0"/>
        <w:keepLines w:val="0"/>
        <w:pageBreakBefore w:val="0"/>
        <w:widowControl/>
        <w:kinsoku/>
        <w:wordWrap/>
        <w:overflowPunct/>
        <w:topLinePunct w:val="0"/>
        <w:autoSpaceDE w:val="0"/>
        <w:autoSpaceDN w:val="0"/>
        <w:bidi w:val="0"/>
        <w:adjustRightInd/>
        <w:snapToGrid/>
        <w:spacing w:line="360" w:lineRule="auto"/>
        <w:textAlignment w:val="auto"/>
        <w:rPr>
          <w:rFonts w:hint="default" w:hAnsi="宋体" w:cs="Times New Roman"/>
          <w:color w:val="auto"/>
          <w:highlight w:val="none"/>
          <w:lang w:val="en-US" w:eastAsia="zh-CN"/>
        </w:rPr>
      </w:pPr>
      <w:r>
        <w:rPr>
          <w:rFonts w:hint="eastAsia" w:hAnsi="宋体" w:cs="Times New Roman"/>
          <w:color w:val="auto"/>
          <w:highlight w:val="none"/>
        </w:rPr>
        <w:t>本文件主要起草人：</w:t>
      </w:r>
      <w:r>
        <w:rPr>
          <w:rFonts w:hint="eastAsia" w:hAnsi="宋体" w:cs="Times New Roman"/>
          <w:color w:val="auto"/>
          <w:highlight w:val="none"/>
          <w:lang w:val="en-US" w:eastAsia="zh-CN"/>
        </w:rPr>
        <w:t>邵华等。</w:t>
      </w:r>
    </w:p>
    <w:p w14:paraId="177B366F">
      <w:pPr>
        <w:pStyle w:val="31"/>
        <w:keepNext w:val="0"/>
        <w:keepLines w:val="0"/>
        <w:pageBreakBefore w:val="0"/>
        <w:widowControl/>
        <w:kinsoku/>
        <w:wordWrap/>
        <w:overflowPunct/>
        <w:topLinePunct w:val="0"/>
        <w:autoSpaceDE w:val="0"/>
        <w:autoSpaceDN w:val="0"/>
        <w:bidi w:val="0"/>
        <w:adjustRightInd/>
        <w:snapToGrid/>
        <w:spacing w:line="360" w:lineRule="auto"/>
        <w:textAlignment w:val="auto"/>
        <w:rPr>
          <w:rFonts w:hint="eastAsia" w:hAnsi="宋体" w:cs="Times New Roman"/>
          <w:color w:val="auto"/>
          <w:highlight w:val="none"/>
        </w:rPr>
      </w:pPr>
      <w:r>
        <w:rPr>
          <w:rFonts w:hint="eastAsia" w:hAnsi="宋体" w:cs="Times New Roman"/>
          <w:color w:val="auto"/>
          <w:highlight w:val="none"/>
        </w:rPr>
        <w:t>本文件发布实施后，任何单位和个人如有问题和意见建议，均可以通过来电和来函等方式进行反馈，我们将及时答复并认真处理，根据实际情况依法进行评估及复审。</w:t>
      </w:r>
    </w:p>
    <w:p w14:paraId="5F1F6429">
      <w:pPr>
        <w:pStyle w:val="31"/>
        <w:keepNext w:val="0"/>
        <w:keepLines w:val="0"/>
        <w:pageBreakBefore w:val="0"/>
        <w:widowControl/>
        <w:kinsoku/>
        <w:wordWrap/>
        <w:overflowPunct/>
        <w:topLinePunct w:val="0"/>
        <w:autoSpaceDE w:val="0"/>
        <w:autoSpaceDN w:val="0"/>
        <w:bidi w:val="0"/>
        <w:adjustRightInd/>
        <w:snapToGrid/>
        <w:spacing w:line="360" w:lineRule="auto"/>
        <w:textAlignment w:val="auto"/>
        <w:rPr>
          <w:rFonts w:hint="eastAsia" w:hAnsi="宋体" w:cs="Times New Roman"/>
          <w:color w:val="auto"/>
          <w:highlight w:val="none"/>
        </w:rPr>
      </w:pPr>
      <w:r>
        <w:rPr>
          <w:rFonts w:hint="eastAsia" w:hAnsi="宋体" w:cs="Times New Roman"/>
          <w:color w:val="auto"/>
          <w:highlight w:val="none"/>
        </w:rPr>
        <w:t>归口管理部门通信地址：辽宁省沈阳市皇姑区北陵大街45-2号。</w:t>
      </w:r>
    </w:p>
    <w:p w14:paraId="237C1E97">
      <w:pPr>
        <w:pStyle w:val="31"/>
        <w:keepNext w:val="0"/>
        <w:keepLines w:val="0"/>
        <w:pageBreakBefore w:val="0"/>
        <w:widowControl/>
        <w:kinsoku/>
        <w:wordWrap/>
        <w:overflowPunct/>
        <w:topLinePunct w:val="0"/>
        <w:autoSpaceDE w:val="0"/>
        <w:autoSpaceDN w:val="0"/>
        <w:bidi w:val="0"/>
        <w:adjustRightInd/>
        <w:snapToGrid/>
        <w:spacing w:line="360" w:lineRule="auto"/>
        <w:textAlignment w:val="auto"/>
        <w:rPr>
          <w:rFonts w:hint="eastAsia" w:hAnsi="宋体" w:cs="Times New Roman"/>
          <w:color w:val="auto"/>
          <w:highlight w:val="none"/>
          <w:lang w:val="en-US" w:eastAsia="zh-CN"/>
        </w:rPr>
      </w:pPr>
      <w:r>
        <w:rPr>
          <w:rFonts w:hint="eastAsia" w:hAnsi="宋体" w:cs="Times New Roman"/>
          <w:color w:val="auto"/>
          <w:highlight w:val="none"/>
        </w:rPr>
        <w:t>归口管理部门联系电话：024-</w:t>
      </w:r>
      <w:r>
        <w:rPr>
          <w:rFonts w:hint="eastAsia" w:hAnsi="宋体" w:cs="Times New Roman"/>
          <w:color w:val="auto"/>
          <w:highlight w:val="none"/>
          <w:lang w:val="en-US" w:eastAsia="zh-CN"/>
        </w:rPr>
        <w:t>86913384</w:t>
      </w:r>
      <w:r>
        <w:rPr>
          <w:rFonts w:hint="eastAsia" w:hAnsi="宋体" w:cs="Times New Roman"/>
          <w:color w:val="auto"/>
          <w:highlight w:val="none"/>
          <w:lang w:eastAsia="zh-CN"/>
        </w:rPr>
        <w:t>。</w:t>
      </w:r>
    </w:p>
    <w:p w14:paraId="3F9516A2">
      <w:pPr>
        <w:pStyle w:val="31"/>
        <w:keepNext w:val="0"/>
        <w:keepLines w:val="0"/>
        <w:pageBreakBefore w:val="0"/>
        <w:widowControl/>
        <w:kinsoku/>
        <w:wordWrap/>
        <w:overflowPunct/>
        <w:topLinePunct w:val="0"/>
        <w:autoSpaceDE w:val="0"/>
        <w:autoSpaceDN w:val="0"/>
        <w:bidi w:val="0"/>
        <w:adjustRightInd/>
        <w:snapToGrid/>
        <w:spacing w:line="360" w:lineRule="auto"/>
        <w:textAlignment w:val="auto"/>
        <w:rPr>
          <w:rFonts w:hint="eastAsia" w:hAnsi="宋体" w:cs="Times New Roman"/>
          <w:color w:val="auto"/>
          <w:highlight w:val="none"/>
        </w:rPr>
      </w:pPr>
      <w:r>
        <w:rPr>
          <w:rFonts w:hint="eastAsia" w:hAnsi="宋体" w:cs="Times New Roman"/>
          <w:color w:val="auto"/>
          <w:highlight w:val="none"/>
        </w:rPr>
        <w:t>标准起草单位通讯地址：辽宁省沈阳市和平区青年大街386号华阳国际大厦2396。</w:t>
      </w:r>
    </w:p>
    <w:p w14:paraId="326C4F26">
      <w:pPr>
        <w:pStyle w:val="31"/>
        <w:keepNext w:val="0"/>
        <w:keepLines w:val="0"/>
        <w:pageBreakBefore w:val="0"/>
        <w:widowControl/>
        <w:kinsoku/>
        <w:wordWrap/>
        <w:overflowPunct/>
        <w:topLinePunct w:val="0"/>
        <w:autoSpaceDE w:val="0"/>
        <w:autoSpaceDN w:val="0"/>
        <w:bidi w:val="0"/>
        <w:adjustRightInd/>
        <w:snapToGrid/>
        <w:spacing w:line="360" w:lineRule="auto"/>
        <w:textAlignment w:val="auto"/>
        <w:rPr>
          <w:rFonts w:hint="default" w:hAnsi="宋体" w:cs="Times New Roman"/>
          <w:color w:val="auto"/>
          <w:highlight w:val="none"/>
          <w:lang w:val="en-US" w:eastAsia="zh-CN"/>
        </w:rPr>
        <w:sectPr>
          <w:footerReference r:id="rId8" w:type="default"/>
          <w:footerReference r:id="rId9" w:type="even"/>
          <w:pgSz w:w="11906" w:h="16838"/>
          <w:pgMar w:top="1417" w:right="1134" w:bottom="1134" w:left="1417" w:header="1418" w:footer="1134" w:gutter="0"/>
          <w:pgBorders>
            <w:top w:val="none" w:sz="0" w:space="0"/>
            <w:left w:val="none" w:sz="0" w:space="0"/>
            <w:bottom w:val="none" w:sz="0" w:space="0"/>
            <w:right w:val="none" w:sz="0" w:space="0"/>
          </w:pgBorders>
          <w:pgNumType w:fmt="upperRoman"/>
          <w:cols w:space="0" w:num="1"/>
          <w:formProt w:val="0"/>
          <w:docGrid w:type="lines" w:linePitch="312" w:charSpace="0"/>
        </w:sectPr>
      </w:pPr>
      <w:r>
        <w:rPr>
          <w:rFonts w:hint="eastAsia" w:hAnsi="宋体" w:cs="Times New Roman"/>
          <w:color w:val="auto"/>
          <w:highlight w:val="none"/>
        </w:rPr>
        <w:t>标准起草单位联系电话：18698849086。</w:t>
      </w:r>
    </w:p>
    <w:bookmarkEnd w:id="0"/>
    <w:p w14:paraId="19950B33">
      <w:pPr>
        <w:keepNext w:val="0"/>
        <w:keepLines w:val="0"/>
        <w:pageBreakBefore w:val="0"/>
        <w:kinsoku/>
        <w:wordWrap/>
        <w:overflowPunct/>
        <w:topLinePunct w:val="0"/>
        <w:bidi w:val="0"/>
        <w:adjustRightInd/>
        <w:snapToGrid/>
        <w:spacing w:line="360" w:lineRule="auto"/>
        <w:jc w:val="center"/>
        <w:outlineLvl w:val="9"/>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工业互联网  安全要求</w:t>
      </w:r>
    </w:p>
    <w:p w14:paraId="2C898336">
      <w:pPr>
        <w:pStyle w:val="30"/>
        <w:keepNext w:val="0"/>
        <w:keepLines w:val="0"/>
        <w:pageBreakBefore w:val="0"/>
        <w:kinsoku/>
        <w:wordWrap/>
        <w:overflowPunct/>
        <w:topLinePunct w:val="0"/>
        <w:bidi w:val="0"/>
        <w:adjustRightInd/>
        <w:snapToGrid/>
        <w:spacing w:before="0" w:beforeLines="0" w:after="0" w:afterLines="0" w:line="360" w:lineRule="auto"/>
        <w:outlineLvl w:val="0"/>
        <w:rPr>
          <w:color w:val="auto"/>
          <w:highlight w:val="none"/>
        </w:rPr>
      </w:pPr>
      <w:bookmarkStart w:id="25" w:name="_Toc17254"/>
      <w:bookmarkStart w:id="26" w:name="_Toc29970"/>
      <w:bookmarkStart w:id="27" w:name="_Toc4740"/>
      <w:bookmarkStart w:id="28" w:name="_Toc27175"/>
      <w:bookmarkStart w:id="29" w:name="_Toc6218"/>
      <w:bookmarkStart w:id="30" w:name="_Toc8300"/>
      <w:bookmarkStart w:id="31" w:name="_Toc14720"/>
      <w:bookmarkStart w:id="32" w:name="_Toc27544"/>
      <w:bookmarkStart w:id="33" w:name="_Toc3569"/>
      <w:bookmarkStart w:id="34" w:name="_Toc15340"/>
      <w:bookmarkStart w:id="35" w:name="_Toc6504"/>
      <w:bookmarkStart w:id="36" w:name="_Toc288"/>
      <w:bookmarkStart w:id="37" w:name="_Toc30193"/>
      <w:bookmarkStart w:id="38" w:name="_Toc8423"/>
      <w:bookmarkStart w:id="39" w:name="_Toc13382"/>
      <w:bookmarkStart w:id="40" w:name="_Toc12742"/>
      <w:bookmarkStart w:id="41" w:name="_Toc28163"/>
      <w:bookmarkStart w:id="42" w:name="_Toc15373"/>
      <w:bookmarkStart w:id="43" w:name="_Toc27243"/>
      <w:bookmarkStart w:id="44" w:name="_Toc21437"/>
      <w:bookmarkStart w:id="45" w:name="_Toc13533"/>
      <w:bookmarkStart w:id="46" w:name="_Toc20955"/>
      <w:bookmarkStart w:id="47" w:name="_Toc16062"/>
      <w:r>
        <w:rPr>
          <w:rFonts w:hint="eastAsia"/>
          <w:color w:val="auto"/>
          <w:highlight w:val="none"/>
        </w:rPr>
        <w:t>范围</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78AEDC21">
      <w:pPr>
        <w:pStyle w:val="31"/>
        <w:keepNext w:val="0"/>
        <w:keepLines w:val="0"/>
        <w:pageBreakBefore w:val="0"/>
        <w:kinsoku/>
        <w:wordWrap/>
        <w:overflowPunct/>
        <w:topLinePunct w:val="0"/>
        <w:bidi w:val="0"/>
        <w:adjustRightInd/>
        <w:snapToGrid/>
        <w:spacing w:line="360" w:lineRule="auto"/>
        <w:rPr>
          <w:rFonts w:hint="default" w:eastAsia="宋体"/>
          <w:color w:val="auto"/>
          <w:highlight w:val="none"/>
          <w:lang w:val="en-US" w:eastAsia="zh-CN"/>
        </w:rPr>
      </w:pPr>
      <w:r>
        <w:rPr>
          <w:rFonts w:hint="eastAsia"/>
          <w:color w:val="auto"/>
          <w:highlight w:val="none"/>
        </w:rPr>
        <w:t>本文件</w:t>
      </w:r>
      <w:r>
        <w:rPr>
          <w:rFonts w:hint="eastAsia"/>
          <w:color w:val="auto"/>
          <w:highlight w:val="none"/>
          <w:lang w:val="en-US" w:eastAsia="zh-CN"/>
        </w:rPr>
        <w:t>规定了工业互联网设备安全、控制安全、网络安全、标识解析安全、平台安全以及数据安全等方面的要求。</w:t>
      </w:r>
    </w:p>
    <w:p w14:paraId="3D4011AD">
      <w:pPr>
        <w:pStyle w:val="31"/>
        <w:keepNext w:val="0"/>
        <w:keepLines w:val="0"/>
        <w:pageBreakBefore w:val="0"/>
        <w:kinsoku/>
        <w:wordWrap/>
        <w:overflowPunct/>
        <w:topLinePunct w:val="0"/>
        <w:bidi w:val="0"/>
        <w:adjustRightInd/>
        <w:snapToGrid/>
        <w:spacing w:line="360" w:lineRule="auto"/>
        <w:rPr>
          <w:color w:val="auto"/>
          <w:szCs w:val="21"/>
          <w:highlight w:val="none"/>
        </w:rPr>
      </w:pPr>
      <w:bookmarkStart w:id="48" w:name="_Toc969"/>
      <w:bookmarkStart w:id="49" w:name="_Toc28726"/>
      <w:bookmarkStart w:id="50" w:name="_Toc17744"/>
      <w:bookmarkStart w:id="51" w:name="_Toc13501"/>
      <w:r>
        <w:rPr>
          <w:rFonts w:hint="eastAsia" w:ascii="Times New Roman"/>
          <w:color w:val="auto"/>
          <w:szCs w:val="21"/>
          <w:highlight w:val="none"/>
        </w:rPr>
        <w:t>本文件适用于工业互联网安全监管部门、运营单位等组织开展安全防护工作，为工业互联网安全防护提供指导。</w:t>
      </w:r>
    </w:p>
    <w:p w14:paraId="2F243157">
      <w:pPr>
        <w:pStyle w:val="30"/>
        <w:keepNext w:val="0"/>
        <w:keepLines w:val="0"/>
        <w:pageBreakBefore w:val="0"/>
        <w:kinsoku/>
        <w:wordWrap/>
        <w:overflowPunct/>
        <w:topLinePunct w:val="0"/>
        <w:bidi w:val="0"/>
        <w:adjustRightInd/>
        <w:snapToGrid/>
        <w:spacing w:before="0" w:beforeLines="0" w:after="0" w:afterLines="0" w:line="360" w:lineRule="auto"/>
        <w:outlineLvl w:val="0"/>
        <w:rPr>
          <w:color w:val="auto"/>
          <w:highlight w:val="none"/>
        </w:rPr>
      </w:pPr>
      <w:bookmarkStart w:id="52" w:name="_Toc24507"/>
      <w:bookmarkStart w:id="53" w:name="_Toc24672"/>
      <w:bookmarkStart w:id="54" w:name="_Toc27605"/>
      <w:bookmarkStart w:id="55" w:name="_Toc16452"/>
      <w:bookmarkStart w:id="56" w:name="_Toc31104"/>
      <w:bookmarkStart w:id="57" w:name="_Toc14425"/>
      <w:bookmarkStart w:id="58" w:name="_Toc21651"/>
      <w:bookmarkStart w:id="59" w:name="_Toc25630"/>
      <w:bookmarkStart w:id="60" w:name="_Toc27739"/>
      <w:bookmarkStart w:id="61" w:name="_Toc4633"/>
      <w:bookmarkStart w:id="62" w:name="_Toc5369"/>
      <w:bookmarkStart w:id="63" w:name="_Toc2579"/>
      <w:bookmarkStart w:id="64" w:name="_Toc4021"/>
      <w:bookmarkStart w:id="65" w:name="_Toc2296"/>
      <w:bookmarkStart w:id="66" w:name="_Toc32472"/>
      <w:bookmarkStart w:id="67" w:name="_Toc14467"/>
      <w:bookmarkStart w:id="68" w:name="_Toc24022"/>
      <w:bookmarkStart w:id="69" w:name="_Toc27024"/>
      <w:bookmarkStart w:id="70" w:name="_Toc22511"/>
      <w:r>
        <w:rPr>
          <w:rFonts w:hint="eastAsia"/>
          <w:color w:val="auto"/>
          <w:highlight w:val="none"/>
        </w:rPr>
        <w:t>规范性引用文件</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5B378C5B">
      <w:pPr>
        <w:pStyle w:val="31"/>
        <w:keepNext w:val="0"/>
        <w:keepLines w:val="0"/>
        <w:pageBreakBefore w:val="0"/>
        <w:kinsoku/>
        <w:wordWrap/>
        <w:overflowPunct/>
        <w:topLinePunct w:val="0"/>
        <w:bidi w:val="0"/>
        <w:adjustRightInd/>
        <w:snapToGrid/>
        <w:spacing w:line="360" w:lineRule="auto"/>
        <w:rPr>
          <w:rFonts w:hint="eastAsia"/>
          <w:color w:val="auto"/>
          <w:highlight w:val="none"/>
        </w:rPr>
      </w:pPr>
      <w:r>
        <w:rPr>
          <w:rFonts w:hint="eastAsia"/>
          <w:color w:val="auto"/>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E065A1F">
      <w:pPr>
        <w:pStyle w:val="31"/>
        <w:keepNext w:val="0"/>
        <w:keepLines w:val="0"/>
        <w:pageBreakBefore w:val="0"/>
        <w:kinsoku/>
        <w:wordWrap/>
        <w:overflowPunct/>
        <w:topLinePunct w:val="0"/>
        <w:bidi w:val="0"/>
        <w:adjustRightInd/>
        <w:snapToGrid/>
        <w:spacing w:line="360" w:lineRule="auto"/>
        <w:rPr>
          <w:rFonts w:hint="eastAsia"/>
          <w:color w:val="auto"/>
          <w:highlight w:val="none"/>
          <w:lang w:val="en-US" w:eastAsia="zh-CN"/>
        </w:rPr>
      </w:pPr>
      <w:r>
        <w:rPr>
          <w:rFonts w:hint="eastAsia"/>
          <w:color w:val="auto"/>
          <w:highlight w:val="none"/>
          <w:lang w:val="en-US" w:eastAsia="zh-CN"/>
        </w:rPr>
        <w:t>GB/T 22239-2019  信息安全技术  网络安全等级保护基本要求</w:t>
      </w:r>
    </w:p>
    <w:p w14:paraId="5F3B97B4">
      <w:pPr>
        <w:pStyle w:val="31"/>
        <w:keepNext w:val="0"/>
        <w:keepLines w:val="0"/>
        <w:pageBreakBefore w:val="0"/>
        <w:kinsoku/>
        <w:wordWrap/>
        <w:overflowPunct/>
        <w:topLinePunct w:val="0"/>
        <w:bidi w:val="0"/>
        <w:adjustRightInd/>
        <w:snapToGrid/>
        <w:spacing w:line="360" w:lineRule="auto"/>
        <w:rPr>
          <w:rFonts w:hint="default"/>
          <w:color w:val="auto"/>
          <w:highlight w:val="none"/>
          <w:lang w:val="en-US" w:eastAsia="zh-CN"/>
        </w:rPr>
      </w:pPr>
      <w:r>
        <w:rPr>
          <w:rFonts w:hint="eastAsia"/>
          <w:lang w:val="en-US" w:eastAsia="zh-CN"/>
        </w:rPr>
        <w:t>GB/T 42021-2022  工业互联网  总体网络架构</w:t>
      </w:r>
    </w:p>
    <w:p w14:paraId="3ED2CDAF">
      <w:pPr>
        <w:pStyle w:val="31"/>
        <w:keepNext w:val="0"/>
        <w:keepLines w:val="0"/>
        <w:pageBreakBefore w:val="0"/>
        <w:kinsoku/>
        <w:wordWrap/>
        <w:overflowPunct/>
        <w:topLinePunct w:val="0"/>
        <w:bidi w:val="0"/>
        <w:adjustRightInd/>
        <w:snapToGrid/>
        <w:spacing w:line="360" w:lineRule="auto"/>
        <w:rPr>
          <w:rFonts w:hint="default" w:eastAsia="宋体"/>
          <w:color w:val="auto"/>
          <w:highlight w:val="none"/>
          <w:lang w:val="en-US" w:eastAsia="zh-CN"/>
        </w:rPr>
      </w:pPr>
      <w:r>
        <w:rPr>
          <w:rFonts w:hint="eastAsia"/>
          <w:color w:val="auto"/>
          <w:highlight w:val="none"/>
        </w:rPr>
        <w:t>YD/T 2439-2012</w:t>
      </w:r>
      <w:r>
        <w:rPr>
          <w:rFonts w:hint="eastAsia"/>
          <w:color w:val="auto"/>
          <w:highlight w:val="none"/>
          <w:lang w:val="en-US" w:eastAsia="zh-CN"/>
        </w:rPr>
        <w:t xml:space="preserve">  </w:t>
      </w:r>
      <w:r>
        <w:rPr>
          <w:rFonts w:hint="eastAsia"/>
          <w:color w:val="auto"/>
          <w:highlight w:val="none"/>
        </w:rPr>
        <w:t>移动互联网恶意程序描述格式</w:t>
      </w:r>
    </w:p>
    <w:p w14:paraId="4356CC38">
      <w:pPr>
        <w:pStyle w:val="30"/>
        <w:keepNext w:val="0"/>
        <w:keepLines w:val="0"/>
        <w:pageBreakBefore w:val="0"/>
        <w:kinsoku/>
        <w:wordWrap/>
        <w:overflowPunct/>
        <w:topLinePunct w:val="0"/>
        <w:bidi w:val="0"/>
        <w:adjustRightInd/>
        <w:snapToGrid/>
        <w:spacing w:before="0" w:beforeLines="0" w:after="0" w:afterLines="0" w:line="360" w:lineRule="auto"/>
        <w:outlineLvl w:val="0"/>
        <w:rPr>
          <w:color w:val="auto"/>
          <w:highlight w:val="none"/>
        </w:rPr>
      </w:pPr>
      <w:bookmarkStart w:id="71" w:name="_Toc24405"/>
      <w:bookmarkStart w:id="72" w:name="_Toc4486"/>
      <w:bookmarkStart w:id="73" w:name="_Toc9739"/>
      <w:bookmarkStart w:id="74" w:name="_Toc12695"/>
      <w:bookmarkStart w:id="75" w:name="_Toc5294"/>
      <w:bookmarkStart w:id="76" w:name="_Toc25092"/>
      <w:bookmarkStart w:id="77" w:name="_Toc21370"/>
      <w:bookmarkStart w:id="78" w:name="_Toc12010"/>
      <w:bookmarkStart w:id="79" w:name="_Toc8705"/>
      <w:bookmarkStart w:id="80" w:name="_Toc13689"/>
      <w:bookmarkStart w:id="81" w:name="_Toc30966"/>
      <w:bookmarkStart w:id="82" w:name="_Toc20583"/>
      <w:bookmarkStart w:id="83" w:name="_Toc1396"/>
      <w:bookmarkStart w:id="84" w:name="_Toc420509244"/>
      <w:bookmarkStart w:id="85" w:name="_Toc27649"/>
      <w:bookmarkStart w:id="86" w:name="_Toc19892"/>
      <w:bookmarkStart w:id="87" w:name="_Toc30537"/>
      <w:bookmarkStart w:id="88" w:name="_Toc23337"/>
      <w:bookmarkStart w:id="89" w:name="_Toc27651"/>
      <w:bookmarkStart w:id="90" w:name="_Toc26503"/>
      <w:bookmarkStart w:id="91" w:name="_Toc22750"/>
      <w:bookmarkStart w:id="92" w:name="_Toc9691"/>
      <w:bookmarkStart w:id="93" w:name="_Toc24065"/>
      <w:bookmarkStart w:id="94" w:name="_Toc420509188"/>
      <w:bookmarkStart w:id="95" w:name="_Toc2434"/>
      <w:r>
        <w:rPr>
          <w:rFonts w:hint="eastAsia"/>
          <w:color w:val="auto"/>
          <w:highlight w:val="none"/>
        </w:rPr>
        <w:t>术语和定义</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47BBC696">
      <w:pPr>
        <w:pStyle w:val="31"/>
        <w:keepNext w:val="0"/>
        <w:keepLines w:val="0"/>
        <w:pageBreakBefore w:val="0"/>
        <w:kinsoku/>
        <w:wordWrap/>
        <w:overflowPunct/>
        <w:topLinePunct w:val="0"/>
        <w:bidi w:val="0"/>
        <w:adjustRightInd/>
        <w:snapToGrid/>
        <w:spacing w:line="360" w:lineRule="auto"/>
        <w:rPr>
          <w:rFonts w:hint="eastAsia" w:ascii="宋体" w:hAnsi="宋体" w:eastAsia="宋体" w:cs="宋体"/>
          <w:color w:val="auto"/>
          <w:kern w:val="2"/>
          <w:sz w:val="21"/>
          <w:szCs w:val="24"/>
          <w:highlight w:val="none"/>
          <w:lang w:val="en-US" w:eastAsia="zh-CN" w:bidi="ar-SA"/>
        </w:rPr>
      </w:pPr>
      <w:r>
        <w:rPr>
          <w:rFonts w:hint="eastAsia" w:hAnsi="宋体" w:cs="宋体"/>
          <w:color w:val="auto"/>
          <w:kern w:val="2"/>
          <w:sz w:val="21"/>
          <w:szCs w:val="24"/>
          <w:highlight w:val="none"/>
          <w:lang w:val="en-US" w:eastAsia="zh-CN" w:bidi="ar-SA"/>
        </w:rPr>
        <w:t>下列</w:t>
      </w:r>
      <w:r>
        <w:rPr>
          <w:rFonts w:hint="eastAsia" w:ascii="宋体" w:hAnsi="宋体" w:eastAsia="宋体" w:cs="宋体"/>
          <w:color w:val="auto"/>
          <w:kern w:val="2"/>
          <w:sz w:val="21"/>
          <w:szCs w:val="24"/>
          <w:highlight w:val="none"/>
          <w:lang w:val="en-US" w:eastAsia="zh-CN" w:bidi="ar-SA"/>
        </w:rPr>
        <w:t>术语和定义适用于本文件。</w:t>
      </w:r>
    </w:p>
    <w:p w14:paraId="61539D51">
      <w:pPr>
        <w:pStyle w:val="32"/>
        <w:keepNext w:val="0"/>
        <w:keepLines w:val="0"/>
        <w:pageBreakBefore w:val="0"/>
        <w:kinsoku/>
        <w:wordWrap/>
        <w:overflowPunct/>
        <w:topLinePunct w:val="0"/>
        <w:bidi w:val="0"/>
        <w:adjustRightInd/>
        <w:snapToGrid/>
        <w:spacing w:beforeLines="0" w:afterLines="0" w:line="360" w:lineRule="auto"/>
        <w:outlineLvl w:val="9"/>
        <w:rPr>
          <w:rFonts w:hint="default" w:ascii="宋体" w:hAnsi="宋体" w:eastAsia="宋体" w:cs="宋体"/>
          <w:color w:val="auto"/>
          <w:kern w:val="2"/>
          <w:sz w:val="21"/>
          <w:szCs w:val="24"/>
          <w:highlight w:val="none"/>
          <w:lang w:val="en-US" w:eastAsia="zh-CN" w:bidi="ar-SA"/>
        </w:rPr>
      </w:pPr>
      <w:bookmarkStart w:id="96" w:name="_Toc25231"/>
      <w:bookmarkEnd w:id="96"/>
    </w:p>
    <w:p w14:paraId="39F533E2">
      <w:pPr>
        <w:pStyle w:val="32"/>
        <w:keepNext w:val="0"/>
        <w:keepLines w:val="0"/>
        <w:pageBreakBefore w:val="0"/>
        <w:numPr>
          <w:ilvl w:val="-1"/>
          <w:numId w:val="0"/>
        </w:numPr>
        <w:kinsoku/>
        <w:wordWrap/>
        <w:overflowPunct/>
        <w:topLinePunct w:val="0"/>
        <w:bidi w:val="0"/>
        <w:adjustRightInd/>
        <w:snapToGrid/>
        <w:spacing w:beforeLines="0" w:afterLines="0" w:line="360" w:lineRule="auto"/>
        <w:ind w:firstLine="420" w:firstLineChars="200"/>
        <w:outlineLvl w:val="9"/>
        <w:rPr>
          <w:rFonts w:hint="default" w:hAnsi="宋体" w:cs="宋体"/>
          <w:color w:val="auto"/>
          <w:kern w:val="2"/>
          <w:sz w:val="21"/>
          <w:szCs w:val="24"/>
          <w:highlight w:val="none"/>
          <w:lang w:val="en-US" w:eastAsia="zh-CN" w:bidi="ar-SA"/>
        </w:rPr>
      </w:pPr>
      <w:bookmarkStart w:id="97" w:name="_Toc7086"/>
      <w:r>
        <w:rPr>
          <w:rFonts w:hint="eastAsia" w:hAnsi="宋体" w:cs="宋体"/>
          <w:color w:val="auto"/>
          <w:kern w:val="2"/>
          <w:sz w:val="21"/>
          <w:szCs w:val="24"/>
          <w:highlight w:val="none"/>
          <w:lang w:val="en-US" w:eastAsia="zh-CN" w:bidi="ar-SA"/>
        </w:rPr>
        <w:t>工业互联网  industrial internet</w:t>
      </w:r>
      <w:bookmarkEnd w:id="97"/>
    </w:p>
    <w:p w14:paraId="59B63E56">
      <w:pPr>
        <w:pStyle w:val="32"/>
        <w:keepNext w:val="0"/>
        <w:keepLines w:val="0"/>
        <w:pageBreakBefore w:val="0"/>
        <w:numPr>
          <w:ilvl w:val="-1"/>
          <w:numId w:val="0"/>
        </w:numPr>
        <w:kinsoku/>
        <w:wordWrap/>
        <w:overflowPunct/>
        <w:topLinePunct w:val="0"/>
        <w:bidi w:val="0"/>
        <w:adjustRightInd/>
        <w:snapToGrid/>
        <w:spacing w:beforeLines="0" w:afterLines="0" w:line="360" w:lineRule="auto"/>
        <w:ind w:firstLine="420" w:firstLineChars="200"/>
        <w:outlineLvl w:val="9"/>
        <w:rPr>
          <w:rFonts w:hint="eastAsia" w:ascii="宋体" w:hAnsi="宋体" w:eastAsia="宋体" w:cs="宋体"/>
          <w:color w:val="auto"/>
          <w:kern w:val="2"/>
          <w:sz w:val="21"/>
          <w:szCs w:val="24"/>
          <w:highlight w:val="none"/>
          <w:lang w:val="en-US" w:eastAsia="zh-CN" w:bidi="ar-SA"/>
        </w:rPr>
      </w:pPr>
      <w:bookmarkStart w:id="98" w:name="_Toc10963"/>
      <w:r>
        <w:rPr>
          <w:rFonts w:hint="eastAsia" w:ascii="宋体" w:hAnsi="宋体" w:eastAsia="宋体" w:cs="宋体"/>
          <w:color w:val="auto"/>
          <w:kern w:val="2"/>
          <w:sz w:val="21"/>
          <w:szCs w:val="24"/>
          <w:highlight w:val="none"/>
          <w:lang w:val="en-US" w:eastAsia="zh-CN" w:bidi="ar-SA"/>
        </w:rPr>
        <w:t>新一代信息通信技术与工业经济深度融合的新型基础设施、应用模式和工业生态，通过对人、机、物、系统等的全面连接,构建起覆盖全产业链、全价值链的全新制造和服务体系。</w:t>
      </w:r>
      <w:bookmarkEnd w:id="98"/>
    </w:p>
    <w:p w14:paraId="07E2A218">
      <w:pPr>
        <w:pStyle w:val="31"/>
        <w:spacing w:line="360" w:lineRule="auto"/>
        <w:rPr>
          <w:rFonts w:hint="default"/>
          <w:lang w:val="en-US" w:eastAsia="zh-CN"/>
        </w:rPr>
      </w:pPr>
      <w:r>
        <w:rPr>
          <w:rFonts w:hint="eastAsia"/>
          <w:lang w:val="en-US" w:eastAsia="zh-CN"/>
        </w:rPr>
        <w:t>[来源：GB/T 42021-2022,3.1]</w:t>
      </w:r>
    </w:p>
    <w:p w14:paraId="0E0F6A25">
      <w:pPr>
        <w:pStyle w:val="32"/>
        <w:keepNext w:val="0"/>
        <w:keepLines w:val="0"/>
        <w:pageBreakBefore w:val="0"/>
        <w:kinsoku/>
        <w:wordWrap/>
        <w:overflowPunct/>
        <w:topLinePunct w:val="0"/>
        <w:bidi w:val="0"/>
        <w:adjustRightInd/>
        <w:snapToGrid/>
        <w:spacing w:beforeLines="0" w:afterLines="0" w:line="360" w:lineRule="auto"/>
        <w:outlineLvl w:val="9"/>
        <w:rPr>
          <w:rFonts w:hint="default" w:ascii="宋体" w:hAnsi="宋体" w:eastAsia="宋体" w:cs="宋体"/>
          <w:color w:val="auto"/>
          <w:kern w:val="2"/>
          <w:sz w:val="21"/>
          <w:szCs w:val="24"/>
          <w:highlight w:val="none"/>
          <w:lang w:val="en-US" w:eastAsia="zh-CN" w:bidi="ar-SA"/>
        </w:rPr>
      </w:pPr>
      <w:bookmarkStart w:id="99" w:name="_Toc5262"/>
      <w:bookmarkEnd w:id="99"/>
    </w:p>
    <w:p w14:paraId="034C2FC0">
      <w:pPr>
        <w:pStyle w:val="32"/>
        <w:keepNext w:val="0"/>
        <w:keepLines w:val="0"/>
        <w:pageBreakBefore w:val="0"/>
        <w:numPr>
          <w:ilvl w:val="-1"/>
          <w:numId w:val="0"/>
        </w:numPr>
        <w:kinsoku/>
        <w:wordWrap/>
        <w:overflowPunct/>
        <w:topLinePunct w:val="0"/>
        <w:bidi w:val="0"/>
        <w:adjustRightInd/>
        <w:snapToGrid/>
        <w:spacing w:beforeLines="0" w:afterLines="0" w:line="360" w:lineRule="auto"/>
        <w:ind w:firstLine="420" w:firstLineChars="200"/>
        <w:outlineLvl w:val="9"/>
        <w:rPr>
          <w:rFonts w:hint="default" w:hAnsi="宋体" w:cs="宋体"/>
          <w:color w:val="auto"/>
          <w:kern w:val="2"/>
          <w:szCs w:val="24"/>
          <w:highlight w:val="none"/>
          <w:lang w:val="en-US"/>
        </w:rPr>
      </w:pPr>
      <w:bookmarkStart w:id="100" w:name="_Toc32205"/>
      <w:r>
        <w:rPr>
          <w:rFonts w:hint="eastAsia" w:hAnsi="宋体" w:cs="宋体"/>
          <w:color w:val="auto"/>
          <w:kern w:val="2"/>
          <w:sz w:val="21"/>
          <w:szCs w:val="24"/>
          <w:highlight w:val="none"/>
          <w:lang w:val="en-US" w:eastAsia="zh-CN" w:bidi="ar-SA"/>
        </w:rPr>
        <w:t>工业互联网平台  industrial internet platform</w:t>
      </w:r>
      <w:bookmarkEnd w:id="100"/>
    </w:p>
    <w:p w14:paraId="4750980B">
      <w:pPr>
        <w:pStyle w:val="32"/>
        <w:keepNext w:val="0"/>
        <w:keepLines w:val="0"/>
        <w:pageBreakBefore w:val="0"/>
        <w:numPr>
          <w:ilvl w:val="-1"/>
          <w:numId w:val="0"/>
        </w:numPr>
        <w:kinsoku/>
        <w:wordWrap/>
        <w:overflowPunct/>
        <w:topLinePunct w:val="0"/>
        <w:bidi w:val="0"/>
        <w:adjustRightInd/>
        <w:snapToGrid/>
        <w:spacing w:beforeLines="0" w:afterLines="0" w:line="360" w:lineRule="auto"/>
        <w:ind w:firstLine="420" w:firstLineChars="200"/>
        <w:outlineLvl w:val="9"/>
        <w:rPr>
          <w:rFonts w:hint="default" w:ascii="宋体" w:hAnsi="宋体" w:eastAsia="宋体" w:cs="宋体"/>
          <w:color w:val="auto"/>
          <w:kern w:val="2"/>
          <w:sz w:val="21"/>
          <w:szCs w:val="24"/>
          <w:highlight w:val="none"/>
          <w:lang w:val="en-US" w:eastAsia="zh-CN" w:bidi="ar-SA"/>
        </w:rPr>
      </w:pPr>
      <w:bookmarkStart w:id="101" w:name="_Toc19180"/>
      <w:r>
        <w:rPr>
          <w:rFonts w:hint="default" w:ascii="宋体" w:hAnsi="宋体" w:eastAsia="宋体" w:cs="宋体"/>
          <w:color w:val="auto"/>
          <w:kern w:val="2"/>
          <w:sz w:val="21"/>
          <w:szCs w:val="24"/>
          <w:highlight w:val="none"/>
          <w:lang w:val="en-US" w:eastAsia="zh-CN" w:bidi="ar-SA"/>
        </w:rPr>
        <w:t>面向制造业数字化、网络化、智能化需求，构建基于海量数据采集、汇聚、分析的服务体系，支撑制造资源泛在连接、弹性供给、高效配置的载体。</w:t>
      </w:r>
      <w:bookmarkEnd w:id="101"/>
    </w:p>
    <w:p w14:paraId="6C58D64E">
      <w:pPr>
        <w:pStyle w:val="32"/>
        <w:keepNext w:val="0"/>
        <w:keepLines w:val="0"/>
        <w:pageBreakBefore w:val="0"/>
        <w:kinsoku/>
        <w:wordWrap/>
        <w:overflowPunct/>
        <w:topLinePunct w:val="0"/>
        <w:bidi w:val="0"/>
        <w:adjustRightInd/>
        <w:snapToGrid/>
        <w:spacing w:beforeLines="0" w:afterLines="0" w:line="360" w:lineRule="auto"/>
        <w:outlineLvl w:val="9"/>
        <w:rPr>
          <w:rFonts w:hint="default" w:ascii="宋体" w:hAnsi="宋体" w:eastAsia="宋体" w:cs="宋体"/>
          <w:color w:val="auto"/>
          <w:kern w:val="2"/>
          <w:sz w:val="21"/>
          <w:szCs w:val="24"/>
          <w:highlight w:val="none"/>
          <w:lang w:val="en-US" w:eastAsia="zh-CN" w:bidi="ar-SA"/>
        </w:rPr>
      </w:pPr>
      <w:bookmarkStart w:id="102" w:name="_Toc5226"/>
      <w:bookmarkEnd w:id="102"/>
    </w:p>
    <w:p w14:paraId="7979DDE6">
      <w:pPr>
        <w:pStyle w:val="32"/>
        <w:keepNext w:val="0"/>
        <w:keepLines w:val="0"/>
        <w:pageBreakBefore w:val="0"/>
        <w:numPr>
          <w:ilvl w:val="-1"/>
          <w:numId w:val="0"/>
        </w:numPr>
        <w:kinsoku/>
        <w:wordWrap/>
        <w:overflowPunct/>
        <w:topLinePunct w:val="0"/>
        <w:bidi w:val="0"/>
        <w:adjustRightInd/>
        <w:snapToGrid/>
        <w:spacing w:beforeLines="0" w:afterLines="0" w:line="360" w:lineRule="auto"/>
        <w:ind w:firstLine="420" w:firstLineChars="200"/>
        <w:outlineLvl w:val="9"/>
        <w:rPr>
          <w:rFonts w:hint="default" w:hAnsi="宋体" w:cs="宋体"/>
          <w:color w:val="auto"/>
          <w:kern w:val="2"/>
          <w:szCs w:val="24"/>
          <w:highlight w:val="none"/>
          <w:lang w:val="en-US"/>
        </w:rPr>
      </w:pPr>
      <w:bookmarkStart w:id="103" w:name="_Toc782"/>
      <w:r>
        <w:rPr>
          <w:rFonts w:hint="eastAsia" w:hAnsi="宋体" w:cs="宋体"/>
          <w:color w:val="auto"/>
          <w:kern w:val="2"/>
          <w:sz w:val="21"/>
          <w:szCs w:val="24"/>
          <w:highlight w:val="none"/>
          <w:lang w:val="en-US" w:eastAsia="zh-CN" w:bidi="ar-SA"/>
        </w:rPr>
        <w:t>工业应用程序  industrial application</w:t>
      </w:r>
      <w:bookmarkEnd w:id="103"/>
    </w:p>
    <w:p w14:paraId="129D9AE8">
      <w:pPr>
        <w:pStyle w:val="32"/>
        <w:keepNext w:val="0"/>
        <w:keepLines w:val="0"/>
        <w:pageBreakBefore w:val="0"/>
        <w:numPr>
          <w:ilvl w:val="-1"/>
          <w:numId w:val="0"/>
        </w:numPr>
        <w:kinsoku/>
        <w:wordWrap/>
        <w:overflowPunct/>
        <w:topLinePunct w:val="0"/>
        <w:bidi w:val="0"/>
        <w:adjustRightInd/>
        <w:snapToGrid/>
        <w:spacing w:beforeLines="0" w:afterLines="0" w:line="360" w:lineRule="auto"/>
        <w:ind w:firstLine="420" w:firstLineChars="200"/>
        <w:outlineLvl w:val="9"/>
        <w:rPr>
          <w:rFonts w:hint="default" w:ascii="宋体" w:hAnsi="宋体" w:eastAsia="宋体" w:cs="宋体"/>
          <w:color w:val="auto"/>
          <w:kern w:val="2"/>
          <w:sz w:val="21"/>
          <w:szCs w:val="24"/>
          <w:highlight w:val="none"/>
          <w:lang w:val="en-US" w:eastAsia="zh-CN" w:bidi="ar-SA"/>
        </w:rPr>
      </w:pPr>
      <w:bookmarkStart w:id="104" w:name="_Toc31932"/>
      <w:r>
        <w:rPr>
          <w:rFonts w:hint="eastAsia" w:ascii="宋体" w:hAnsi="宋体" w:eastAsia="宋体" w:cs="宋体"/>
          <w:color w:val="auto"/>
          <w:kern w:val="2"/>
          <w:sz w:val="21"/>
          <w:szCs w:val="24"/>
          <w:highlight w:val="none"/>
          <w:lang w:val="en-US" w:eastAsia="zh-CN" w:bidi="ar-SA"/>
        </w:rPr>
        <w:t>可实现包括工业设计、生产、管理、服务等在内能力的工业业务系统或移动应用程序。</w:t>
      </w:r>
      <w:bookmarkEnd w:id="104"/>
    </w:p>
    <w:p w14:paraId="6923327F">
      <w:pPr>
        <w:pStyle w:val="32"/>
        <w:keepNext w:val="0"/>
        <w:keepLines w:val="0"/>
        <w:pageBreakBefore w:val="0"/>
        <w:kinsoku/>
        <w:wordWrap/>
        <w:overflowPunct/>
        <w:topLinePunct w:val="0"/>
        <w:bidi w:val="0"/>
        <w:adjustRightInd/>
        <w:snapToGrid/>
        <w:spacing w:beforeLines="0" w:afterLines="0" w:line="360" w:lineRule="auto"/>
        <w:outlineLvl w:val="9"/>
        <w:rPr>
          <w:rFonts w:hint="default" w:ascii="宋体" w:hAnsi="宋体" w:eastAsia="宋体" w:cs="宋体"/>
          <w:color w:val="auto"/>
          <w:kern w:val="2"/>
          <w:sz w:val="21"/>
          <w:szCs w:val="24"/>
          <w:highlight w:val="none"/>
          <w:lang w:val="en-US" w:eastAsia="zh-CN" w:bidi="ar-SA"/>
        </w:rPr>
      </w:pPr>
      <w:bookmarkStart w:id="105" w:name="_Toc2582"/>
      <w:bookmarkEnd w:id="105"/>
    </w:p>
    <w:p w14:paraId="1318900D">
      <w:pPr>
        <w:pStyle w:val="32"/>
        <w:keepNext w:val="0"/>
        <w:keepLines w:val="0"/>
        <w:pageBreakBefore w:val="0"/>
        <w:numPr>
          <w:ilvl w:val="-1"/>
          <w:numId w:val="0"/>
        </w:numPr>
        <w:kinsoku/>
        <w:wordWrap/>
        <w:overflowPunct/>
        <w:topLinePunct w:val="0"/>
        <w:bidi w:val="0"/>
        <w:adjustRightInd/>
        <w:snapToGrid/>
        <w:spacing w:beforeLines="0" w:afterLines="0" w:line="360" w:lineRule="auto"/>
        <w:ind w:firstLine="420" w:firstLineChars="200"/>
        <w:outlineLvl w:val="9"/>
        <w:rPr>
          <w:rFonts w:hint="default" w:hAnsi="宋体" w:cs="宋体"/>
          <w:color w:val="auto"/>
          <w:kern w:val="2"/>
          <w:szCs w:val="24"/>
          <w:highlight w:val="none"/>
          <w:lang w:val="en-US"/>
        </w:rPr>
      </w:pPr>
      <w:bookmarkStart w:id="106" w:name="_Toc20809"/>
      <w:r>
        <w:rPr>
          <w:rFonts w:hint="eastAsia" w:hAnsi="宋体" w:cs="宋体"/>
          <w:color w:val="auto"/>
          <w:kern w:val="2"/>
          <w:sz w:val="21"/>
          <w:szCs w:val="24"/>
          <w:highlight w:val="none"/>
          <w:lang w:val="en-US" w:eastAsia="zh-CN" w:bidi="ar-SA"/>
        </w:rPr>
        <w:t>工厂内部网络  enterprise internal network</w:t>
      </w:r>
      <w:bookmarkEnd w:id="106"/>
    </w:p>
    <w:p w14:paraId="5A0714F9">
      <w:pPr>
        <w:pStyle w:val="32"/>
        <w:keepNext w:val="0"/>
        <w:keepLines w:val="0"/>
        <w:pageBreakBefore w:val="0"/>
        <w:numPr>
          <w:ilvl w:val="-1"/>
          <w:numId w:val="0"/>
        </w:numPr>
        <w:kinsoku/>
        <w:wordWrap/>
        <w:overflowPunct/>
        <w:topLinePunct w:val="0"/>
        <w:bidi w:val="0"/>
        <w:adjustRightInd/>
        <w:snapToGrid/>
        <w:spacing w:beforeLines="0" w:afterLines="0" w:line="360" w:lineRule="auto"/>
        <w:ind w:firstLine="420" w:firstLineChars="200"/>
        <w:outlineLvl w:val="9"/>
        <w:rPr>
          <w:rFonts w:hint="default" w:ascii="宋体" w:hAnsi="宋体" w:eastAsia="宋体" w:cs="宋体"/>
          <w:color w:val="auto"/>
          <w:kern w:val="2"/>
          <w:sz w:val="21"/>
          <w:szCs w:val="24"/>
          <w:highlight w:val="none"/>
          <w:lang w:val="en-US" w:eastAsia="zh-CN" w:bidi="ar-SA"/>
        </w:rPr>
      </w:pPr>
      <w:bookmarkStart w:id="107" w:name="_Toc21148"/>
      <w:r>
        <w:rPr>
          <w:rFonts w:hint="eastAsia" w:ascii="宋体" w:hAnsi="宋体" w:eastAsia="宋体" w:cs="宋体"/>
          <w:color w:val="auto"/>
          <w:kern w:val="2"/>
          <w:sz w:val="21"/>
          <w:szCs w:val="24"/>
          <w:highlight w:val="none"/>
          <w:lang w:val="en-US" w:eastAsia="zh-CN" w:bidi="ar-SA"/>
        </w:rPr>
        <w:t>在工厂内部，用于生产要素互联及企业IT管理系统之间连接的网络。</w:t>
      </w:r>
      <w:bookmarkEnd w:id="107"/>
    </w:p>
    <w:p w14:paraId="594C961C">
      <w:pPr>
        <w:pStyle w:val="32"/>
        <w:keepNext w:val="0"/>
        <w:keepLines w:val="0"/>
        <w:pageBreakBefore w:val="0"/>
        <w:kinsoku/>
        <w:wordWrap/>
        <w:overflowPunct/>
        <w:topLinePunct w:val="0"/>
        <w:bidi w:val="0"/>
        <w:adjustRightInd/>
        <w:snapToGrid/>
        <w:spacing w:beforeLines="0" w:afterLines="0" w:line="360" w:lineRule="auto"/>
        <w:outlineLvl w:val="9"/>
        <w:rPr>
          <w:rFonts w:hint="default" w:ascii="宋体" w:hAnsi="宋体" w:eastAsia="宋体" w:cs="宋体"/>
          <w:color w:val="auto"/>
          <w:kern w:val="2"/>
          <w:sz w:val="21"/>
          <w:szCs w:val="24"/>
          <w:highlight w:val="none"/>
          <w:lang w:val="en-US" w:eastAsia="zh-CN" w:bidi="ar-SA"/>
        </w:rPr>
      </w:pPr>
      <w:bookmarkStart w:id="108" w:name="_Toc7120"/>
      <w:bookmarkEnd w:id="108"/>
    </w:p>
    <w:p w14:paraId="3FF819BB">
      <w:pPr>
        <w:pStyle w:val="32"/>
        <w:keepNext w:val="0"/>
        <w:keepLines w:val="0"/>
        <w:pageBreakBefore w:val="0"/>
        <w:numPr>
          <w:ilvl w:val="-1"/>
          <w:numId w:val="0"/>
        </w:numPr>
        <w:kinsoku/>
        <w:wordWrap/>
        <w:overflowPunct/>
        <w:topLinePunct w:val="0"/>
        <w:bidi w:val="0"/>
        <w:adjustRightInd/>
        <w:snapToGrid/>
        <w:spacing w:beforeLines="0" w:afterLines="0" w:line="360" w:lineRule="auto"/>
        <w:ind w:firstLine="420" w:firstLineChars="200"/>
        <w:outlineLvl w:val="9"/>
        <w:rPr>
          <w:rFonts w:hint="default" w:hAnsi="宋体" w:cs="宋体"/>
          <w:color w:val="auto"/>
          <w:kern w:val="2"/>
          <w:szCs w:val="24"/>
          <w:highlight w:val="none"/>
          <w:lang w:val="en-US"/>
        </w:rPr>
      </w:pPr>
      <w:bookmarkStart w:id="109" w:name="_Toc8925"/>
      <w:r>
        <w:rPr>
          <w:rFonts w:hint="eastAsia" w:hAnsi="宋体" w:cs="宋体"/>
          <w:color w:val="auto"/>
          <w:kern w:val="2"/>
          <w:sz w:val="21"/>
          <w:szCs w:val="24"/>
          <w:highlight w:val="none"/>
          <w:lang w:val="en-US" w:eastAsia="zh-CN" w:bidi="ar-SA"/>
        </w:rPr>
        <w:t>工厂外部网络  enterprise external network</w:t>
      </w:r>
      <w:bookmarkEnd w:id="109"/>
    </w:p>
    <w:p w14:paraId="6830D627">
      <w:pPr>
        <w:pStyle w:val="32"/>
        <w:keepNext w:val="0"/>
        <w:keepLines w:val="0"/>
        <w:pageBreakBefore w:val="0"/>
        <w:numPr>
          <w:ilvl w:val="-1"/>
          <w:numId w:val="0"/>
        </w:numPr>
        <w:kinsoku/>
        <w:wordWrap/>
        <w:overflowPunct/>
        <w:topLinePunct w:val="0"/>
        <w:bidi w:val="0"/>
        <w:adjustRightInd/>
        <w:snapToGrid/>
        <w:spacing w:beforeLines="0" w:afterLines="0" w:line="360" w:lineRule="auto"/>
        <w:ind w:firstLine="420" w:firstLineChars="200"/>
        <w:outlineLvl w:val="9"/>
        <w:rPr>
          <w:rFonts w:hint="default" w:ascii="宋体" w:hAnsi="宋体" w:eastAsia="宋体" w:cs="宋体"/>
          <w:color w:val="auto"/>
          <w:kern w:val="2"/>
          <w:sz w:val="21"/>
          <w:szCs w:val="24"/>
          <w:highlight w:val="none"/>
          <w:lang w:val="en-US" w:eastAsia="zh-CN" w:bidi="ar-SA"/>
        </w:rPr>
      </w:pPr>
      <w:bookmarkStart w:id="110" w:name="_Toc18216"/>
      <w:r>
        <w:rPr>
          <w:rFonts w:hint="eastAsia" w:ascii="宋体" w:hAnsi="宋体" w:eastAsia="宋体" w:cs="宋体"/>
          <w:color w:val="auto"/>
          <w:kern w:val="2"/>
          <w:sz w:val="21"/>
          <w:szCs w:val="24"/>
          <w:highlight w:val="none"/>
          <w:lang w:val="en-US" w:eastAsia="zh-CN" w:bidi="ar-SA"/>
        </w:rPr>
        <w:t>以支撑工业全生命周期各项活动为目的，用于连接企业上下游之间、企业与智能产品、企业与用户之间的网络。</w:t>
      </w:r>
      <w:bookmarkEnd w:id="110"/>
    </w:p>
    <w:p w14:paraId="6C79DE8E">
      <w:pPr>
        <w:pStyle w:val="32"/>
        <w:keepNext w:val="0"/>
        <w:keepLines w:val="0"/>
        <w:pageBreakBefore w:val="0"/>
        <w:kinsoku/>
        <w:wordWrap/>
        <w:overflowPunct/>
        <w:topLinePunct w:val="0"/>
        <w:bidi w:val="0"/>
        <w:adjustRightInd/>
        <w:snapToGrid/>
        <w:spacing w:beforeLines="0" w:afterLines="0" w:line="360" w:lineRule="auto"/>
        <w:outlineLvl w:val="9"/>
        <w:rPr>
          <w:rFonts w:hint="default" w:ascii="宋体" w:hAnsi="宋体" w:eastAsia="宋体" w:cs="宋体"/>
          <w:color w:val="auto"/>
          <w:kern w:val="2"/>
          <w:sz w:val="21"/>
          <w:szCs w:val="24"/>
          <w:highlight w:val="none"/>
          <w:lang w:val="en-US" w:eastAsia="zh-CN" w:bidi="ar-SA"/>
        </w:rPr>
      </w:pPr>
      <w:bookmarkStart w:id="111" w:name="_Toc18847"/>
      <w:bookmarkEnd w:id="111"/>
    </w:p>
    <w:p w14:paraId="75FE53A1">
      <w:pPr>
        <w:pStyle w:val="32"/>
        <w:keepNext w:val="0"/>
        <w:keepLines w:val="0"/>
        <w:pageBreakBefore w:val="0"/>
        <w:numPr>
          <w:ilvl w:val="-1"/>
          <w:numId w:val="0"/>
        </w:numPr>
        <w:kinsoku/>
        <w:wordWrap/>
        <w:overflowPunct/>
        <w:topLinePunct w:val="0"/>
        <w:bidi w:val="0"/>
        <w:adjustRightInd/>
        <w:snapToGrid/>
        <w:spacing w:beforeLines="0" w:afterLines="0" w:line="360" w:lineRule="auto"/>
        <w:ind w:firstLine="420" w:firstLineChars="200"/>
        <w:outlineLvl w:val="9"/>
        <w:rPr>
          <w:rFonts w:hint="default" w:hAnsi="宋体" w:cs="宋体"/>
          <w:color w:val="auto"/>
          <w:kern w:val="2"/>
          <w:szCs w:val="24"/>
          <w:highlight w:val="none"/>
          <w:lang w:val="en-US"/>
        </w:rPr>
      </w:pPr>
      <w:bookmarkStart w:id="112" w:name="_Toc24871"/>
      <w:r>
        <w:rPr>
          <w:rFonts w:hint="eastAsia" w:hAnsi="宋体" w:cs="宋体"/>
          <w:color w:val="auto"/>
          <w:kern w:val="2"/>
          <w:sz w:val="21"/>
          <w:szCs w:val="24"/>
          <w:highlight w:val="none"/>
          <w:lang w:val="en-US" w:eastAsia="zh-CN" w:bidi="ar-SA"/>
        </w:rPr>
        <w:t>网络安全  cybersecurity</w:t>
      </w:r>
      <w:bookmarkEnd w:id="112"/>
    </w:p>
    <w:p w14:paraId="661B9536">
      <w:pPr>
        <w:pStyle w:val="32"/>
        <w:keepNext w:val="0"/>
        <w:keepLines w:val="0"/>
        <w:pageBreakBefore w:val="0"/>
        <w:numPr>
          <w:ilvl w:val="-1"/>
          <w:numId w:val="0"/>
        </w:numPr>
        <w:kinsoku/>
        <w:wordWrap/>
        <w:overflowPunct/>
        <w:topLinePunct w:val="0"/>
        <w:bidi w:val="0"/>
        <w:adjustRightInd/>
        <w:snapToGrid/>
        <w:spacing w:beforeLines="0" w:afterLines="0" w:line="360" w:lineRule="auto"/>
        <w:ind w:firstLine="420" w:firstLineChars="200"/>
        <w:outlineLvl w:val="9"/>
        <w:rPr>
          <w:rFonts w:hint="eastAsia" w:ascii="宋体" w:hAnsi="宋体" w:eastAsia="宋体" w:cs="宋体"/>
          <w:color w:val="auto"/>
          <w:kern w:val="2"/>
          <w:sz w:val="21"/>
          <w:szCs w:val="24"/>
          <w:highlight w:val="none"/>
          <w:lang w:val="en-US" w:eastAsia="zh-CN" w:bidi="ar-SA"/>
        </w:rPr>
      </w:pPr>
      <w:bookmarkStart w:id="113" w:name="_Toc14073"/>
      <w:r>
        <w:rPr>
          <w:rFonts w:hint="eastAsia" w:ascii="宋体" w:hAnsi="宋体" w:eastAsia="宋体" w:cs="宋体"/>
          <w:color w:val="auto"/>
          <w:kern w:val="2"/>
          <w:sz w:val="21"/>
          <w:szCs w:val="24"/>
          <w:highlight w:val="none"/>
          <w:lang w:val="en-US" w:eastAsia="zh-CN" w:bidi="ar-SA"/>
        </w:rPr>
        <w:t>通过采取必要措施，防范对网络的攻击、入侵、干扰、破坏和非法使用以及意外事故，使网络处于可靠运行的状态，以及保障网络数据的完整性、保密性、可用性的能力。</w:t>
      </w:r>
      <w:bookmarkEnd w:id="113"/>
    </w:p>
    <w:p w14:paraId="68B4C0AE">
      <w:pPr>
        <w:pStyle w:val="31"/>
        <w:spacing w:line="360" w:lineRule="auto"/>
        <w:rPr>
          <w:rFonts w:hint="eastAsia"/>
          <w:lang w:val="en-US" w:eastAsia="zh-CN"/>
        </w:rPr>
      </w:pPr>
      <w:r>
        <w:rPr>
          <w:rFonts w:hint="eastAsia"/>
          <w:lang w:val="en-US" w:eastAsia="zh-CN"/>
        </w:rPr>
        <w:t>[来源：GB/T 22239-2019,3.1]</w:t>
      </w:r>
    </w:p>
    <w:p w14:paraId="1731D297">
      <w:pPr>
        <w:pStyle w:val="30"/>
        <w:bidi w:val="0"/>
        <w:spacing w:line="360" w:lineRule="auto"/>
        <w:rPr>
          <w:rFonts w:hint="default"/>
          <w:lang w:val="en-US" w:eastAsia="zh-CN"/>
        </w:rPr>
      </w:pPr>
      <w:r>
        <w:rPr>
          <w:rFonts w:hint="eastAsia"/>
          <w:lang w:val="en-US" w:eastAsia="zh-CN"/>
        </w:rPr>
        <w:t>缩略语</w:t>
      </w:r>
    </w:p>
    <w:p w14:paraId="7C83D582">
      <w:pPr>
        <w:pStyle w:val="31"/>
        <w:spacing w:line="360" w:lineRule="auto"/>
        <w:rPr>
          <w:rFonts w:hint="eastAsia"/>
          <w:highlight w:val="none"/>
          <w:lang w:val="en-US" w:eastAsia="zh-CN"/>
        </w:rPr>
      </w:pPr>
      <w:r>
        <w:rPr>
          <w:rFonts w:hint="eastAsia"/>
          <w:highlight w:val="none"/>
          <w:lang w:val="en-US" w:eastAsia="zh-CN"/>
        </w:rPr>
        <w:t>下列缩略语适用于本文件。</w:t>
      </w:r>
    </w:p>
    <w:p w14:paraId="78D4EDA6">
      <w:pPr>
        <w:pStyle w:val="31"/>
        <w:spacing w:line="360" w:lineRule="auto"/>
        <w:rPr>
          <w:rFonts w:hint="default"/>
          <w:highlight w:val="none"/>
          <w:lang w:val="en-US" w:eastAsia="zh-CN"/>
        </w:rPr>
      </w:pPr>
      <w:r>
        <w:rPr>
          <w:rFonts w:hint="eastAsia"/>
          <w:highlight w:val="none"/>
          <w:lang w:val="en-US" w:eastAsia="zh-CN"/>
        </w:rPr>
        <w:t>FTP：文件传输协议（File Transfer Protocol）</w:t>
      </w:r>
    </w:p>
    <w:p w14:paraId="0B2BF08C">
      <w:pPr>
        <w:pStyle w:val="31"/>
        <w:spacing w:line="360" w:lineRule="auto"/>
        <w:rPr>
          <w:rFonts w:hint="eastAsia"/>
          <w:lang w:val="en-US" w:eastAsia="zh-CN"/>
        </w:rPr>
      </w:pPr>
      <w:r>
        <w:rPr>
          <w:rFonts w:hint="eastAsia"/>
          <w:lang w:val="en-US" w:eastAsia="zh-CN"/>
        </w:rPr>
        <w:t>HMI：人机接口（Human Machine Interface）</w:t>
      </w:r>
    </w:p>
    <w:p w14:paraId="004DEF79">
      <w:pPr>
        <w:pStyle w:val="31"/>
        <w:spacing w:line="360" w:lineRule="auto"/>
        <w:rPr>
          <w:rFonts w:hint="default"/>
          <w:lang w:val="en-US" w:eastAsia="zh-CN"/>
        </w:rPr>
      </w:pPr>
      <w:r>
        <w:rPr>
          <w:rFonts w:hint="eastAsia"/>
          <w:lang w:val="en-US" w:eastAsia="zh-CN"/>
        </w:rPr>
        <w:t>IP：网络协议（Internet Protocol）</w:t>
      </w:r>
    </w:p>
    <w:p w14:paraId="7EA1B5EB">
      <w:pPr>
        <w:pStyle w:val="30"/>
        <w:bidi w:val="0"/>
        <w:spacing w:line="360" w:lineRule="auto"/>
        <w:rPr>
          <w:rFonts w:hint="eastAsia"/>
          <w:lang w:val="en-US" w:eastAsia="zh-CN"/>
        </w:rPr>
      </w:pPr>
      <w:bookmarkStart w:id="114" w:name="_Toc22944"/>
      <w:bookmarkEnd w:id="114"/>
      <w:bookmarkStart w:id="115" w:name="_Toc2956"/>
      <w:bookmarkEnd w:id="115"/>
      <w:bookmarkStart w:id="116" w:name="_Toc19867"/>
      <w:bookmarkEnd w:id="116"/>
      <w:bookmarkStart w:id="117" w:name="_Toc12674"/>
      <w:bookmarkEnd w:id="117"/>
      <w:bookmarkStart w:id="118" w:name="_Toc1973"/>
      <w:bookmarkEnd w:id="118"/>
      <w:bookmarkStart w:id="119" w:name="_Toc29005"/>
      <w:bookmarkEnd w:id="119"/>
      <w:bookmarkStart w:id="120" w:name="_Toc5051"/>
      <w:bookmarkEnd w:id="120"/>
      <w:bookmarkStart w:id="121" w:name="_Toc22536"/>
      <w:bookmarkEnd w:id="121"/>
      <w:bookmarkStart w:id="122" w:name="_Toc8924"/>
      <w:bookmarkEnd w:id="122"/>
      <w:bookmarkStart w:id="123" w:name="_Toc32341"/>
      <w:bookmarkEnd w:id="123"/>
      <w:bookmarkStart w:id="124" w:name="_Toc10525"/>
      <w:bookmarkEnd w:id="124"/>
      <w:bookmarkStart w:id="125" w:name="_Toc30294"/>
      <w:bookmarkEnd w:id="125"/>
      <w:bookmarkStart w:id="126" w:name="_Toc29153"/>
      <w:bookmarkEnd w:id="126"/>
      <w:bookmarkStart w:id="127" w:name="_Toc15159"/>
      <w:bookmarkEnd w:id="127"/>
      <w:bookmarkStart w:id="128" w:name="_Toc15734"/>
      <w:bookmarkEnd w:id="128"/>
      <w:bookmarkStart w:id="129" w:name="_Toc20484"/>
      <w:bookmarkEnd w:id="129"/>
      <w:bookmarkStart w:id="130" w:name="_Toc13282"/>
      <w:bookmarkEnd w:id="130"/>
      <w:bookmarkStart w:id="131" w:name="_Toc24978"/>
      <w:bookmarkEnd w:id="131"/>
      <w:bookmarkStart w:id="132" w:name="_Toc30801"/>
      <w:bookmarkEnd w:id="132"/>
      <w:bookmarkStart w:id="133" w:name="_Toc12477"/>
      <w:bookmarkEnd w:id="133"/>
      <w:bookmarkStart w:id="134" w:name="_Toc18843"/>
      <w:bookmarkEnd w:id="134"/>
      <w:bookmarkStart w:id="135" w:name="_Toc7925"/>
      <w:bookmarkEnd w:id="135"/>
      <w:bookmarkStart w:id="136" w:name="_Toc6628"/>
      <w:bookmarkEnd w:id="136"/>
      <w:bookmarkStart w:id="137" w:name="_Toc28609"/>
      <w:bookmarkEnd w:id="137"/>
      <w:bookmarkStart w:id="138" w:name="_Toc8065"/>
      <w:bookmarkEnd w:id="138"/>
      <w:bookmarkStart w:id="139" w:name="_Toc15551"/>
      <w:bookmarkEnd w:id="139"/>
      <w:bookmarkStart w:id="140" w:name="_Toc26381"/>
      <w:bookmarkEnd w:id="140"/>
      <w:bookmarkStart w:id="141" w:name="_Toc22592"/>
      <w:bookmarkEnd w:id="141"/>
      <w:bookmarkStart w:id="142" w:name="_Toc7224"/>
      <w:bookmarkEnd w:id="142"/>
      <w:bookmarkStart w:id="143" w:name="_Toc23639"/>
      <w:bookmarkEnd w:id="143"/>
      <w:bookmarkStart w:id="144" w:name="_Toc5829"/>
      <w:bookmarkEnd w:id="144"/>
      <w:bookmarkStart w:id="145" w:name="_Toc29402"/>
      <w:bookmarkEnd w:id="145"/>
      <w:bookmarkStart w:id="146" w:name="_Toc18674"/>
      <w:bookmarkEnd w:id="146"/>
      <w:bookmarkStart w:id="147" w:name="_Toc28944"/>
      <w:bookmarkEnd w:id="147"/>
      <w:bookmarkStart w:id="148" w:name="_Toc4571"/>
      <w:bookmarkEnd w:id="148"/>
      <w:bookmarkStart w:id="149" w:name="_Toc13491"/>
      <w:r>
        <w:rPr>
          <w:rFonts w:hint="eastAsia"/>
          <w:lang w:val="en-US" w:eastAsia="zh-CN"/>
        </w:rPr>
        <w:t>设备安全</w:t>
      </w:r>
      <w:bookmarkEnd w:id="149"/>
    </w:p>
    <w:p w14:paraId="02507872">
      <w:pPr>
        <w:pStyle w:val="32"/>
        <w:bidi w:val="0"/>
        <w:spacing w:line="360" w:lineRule="auto"/>
        <w:rPr>
          <w:rFonts w:hint="eastAsia"/>
          <w:lang w:val="en-US" w:eastAsia="zh-CN"/>
        </w:rPr>
      </w:pPr>
      <w:bookmarkStart w:id="150" w:name="_Toc163"/>
      <w:r>
        <w:rPr>
          <w:rFonts w:hint="eastAsia"/>
          <w:lang w:val="en-US" w:eastAsia="zh-CN"/>
        </w:rPr>
        <w:t>设备身份鉴别</w:t>
      </w:r>
      <w:bookmarkEnd w:id="150"/>
    </w:p>
    <w:p w14:paraId="34309E30">
      <w:pPr>
        <w:pStyle w:val="31"/>
        <w:numPr>
          <w:ilvl w:val="0"/>
          <w:numId w:val="0"/>
        </w:numPr>
        <w:spacing w:line="360" w:lineRule="auto"/>
        <w:ind w:left="420" w:leftChars="0"/>
        <w:rPr>
          <w:rFonts w:hint="default"/>
          <w:lang w:val="en-US" w:eastAsia="zh-CN"/>
        </w:rPr>
      </w:pPr>
      <w:r>
        <w:rPr>
          <w:rFonts w:hint="eastAsia"/>
          <w:lang w:val="en-US" w:eastAsia="zh-CN"/>
        </w:rPr>
        <w:t>设备身份鉴别要求如下：</w:t>
      </w:r>
    </w:p>
    <w:p w14:paraId="7911525E">
      <w:pPr>
        <w:pStyle w:val="31"/>
        <w:numPr>
          <w:ilvl w:val="0"/>
          <w:numId w:val="14"/>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应采用鉴别机制对接入工业互联网中的设备身份进行鉴别，确保数据来源于真实的设备；</w:t>
      </w:r>
    </w:p>
    <w:p w14:paraId="1486CEAD">
      <w:pPr>
        <w:pStyle w:val="31"/>
        <w:numPr>
          <w:ilvl w:val="0"/>
          <w:numId w:val="14"/>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若存在需要对接入工业互联网中的设备进行远程管理的，应采取必要措施，防止身份鉴别信息在网络传输过程中被窃听。</w:t>
      </w:r>
    </w:p>
    <w:p w14:paraId="0F2CD910">
      <w:pPr>
        <w:pStyle w:val="32"/>
        <w:bidi w:val="0"/>
        <w:spacing w:line="360" w:lineRule="auto"/>
        <w:rPr>
          <w:rFonts w:hint="eastAsia"/>
          <w:lang w:val="en-US" w:eastAsia="zh-CN"/>
        </w:rPr>
      </w:pPr>
      <w:bookmarkStart w:id="151" w:name="_Toc17772"/>
      <w:r>
        <w:rPr>
          <w:rFonts w:hint="eastAsia"/>
          <w:lang w:val="en-US" w:eastAsia="zh-CN"/>
        </w:rPr>
        <w:t>设备访问控制</w:t>
      </w:r>
      <w:bookmarkEnd w:id="151"/>
    </w:p>
    <w:p w14:paraId="616C2E0C">
      <w:pPr>
        <w:pStyle w:val="31"/>
        <w:spacing w:line="360" w:lineRule="auto"/>
        <w:rPr>
          <w:rFonts w:hint="eastAsia"/>
          <w:lang w:val="en-US" w:eastAsia="zh-CN"/>
        </w:rPr>
      </w:pPr>
      <w:r>
        <w:rPr>
          <w:rFonts w:hint="eastAsia" w:hAnsi="Times New Roman" w:cs="Times New Roman"/>
          <w:color w:val="auto"/>
          <w:highlight w:val="none"/>
          <w:lang w:val="en-US" w:eastAsia="zh-CN"/>
        </w:rPr>
        <w:t>应通过制定安全策略如访问控制列表，实现对接入工业互联网中设备的访问控制。</w:t>
      </w:r>
    </w:p>
    <w:p w14:paraId="68997047">
      <w:pPr>
        <w:pStyle w:val="32"/>
        <w:bidi w:val="0"/>
        <w:spacing w:line="360" w:lineRule="auto"/>
        <w:rPr>
          <w:rFonts w:hint="eastAsia"/>
          <w:lang w:val="en-US" w:eastAsia="zh-CN"/>
        </w:rPr>
      </w:pPr>
      <w:bookmarkStart w:id="152" w:name="_Toc21880"/>
      <w:r>
        <w:rPr>
          <w:rFonts w:hint="eastAsia"/>
          <w:lang w:val="en-US" w:eastAsia="zh-CN"/>
        </w:rPr>
        <w:t>运维用户身份鉴别</w:t>
      </w:r>
      <w:bookmarkEnd w:id="152"/>
    </w:p>
    <w:p w14:paraId="4E046822">
      <w:pPr>
        <w:pStyle w:val="31"/>
        <w:numPr>
          <w:ilvl w:val="0"/>
          <w:numId w:val="0"/>
        </w:numPr>
        <w:spacing w:line="360" w:lineRule="auto"/>
        <w:ind w:left="420" w:leftChars="0"/>
        <w:rPr>
          <w:rFonts w:hint="default"/>
          <w:lang w:val="en-US" w:eastAsia="zh-CN"/>
        </w:rPr>
      </w:pPr>
      <w:r>
        <w:rPr>
          <w:rFonts w:hint="eastAsia"/>
          <w:lang w:val="en-US" w:eastAsia="zh-CN"/>
        </w:rPr>
        <w:t>运维用户身份鉴别要求如下：</w:t>
      </w:r>
    </w:p>
    <w:p w14:paraId="78EACCA1">
      <w:pPr>
        <w:pStyle w:val="31"/>
        <w:numPr>
          <w:ilvl w:val="0"/>
          <w:numId w:val="15"/>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应对登录设备进行运维的用户进行身份标识和鉴别，身份标识应具有唯一性，身份鉴别信息应具有复杂度要求并定期更换</w:t>
      </w:r>
      <w:r>
        <w:rPr>
          <w:rFonts w:hint="eastAsia" w:hAnsi="Times New Roman" w:cs="Times New Roman"/>
          <w:color w:val="auto"/>
          <w:highlight w:val="none"/>
          <w:lang w:val="en-US" w:eastAsia="zh-CN"/>
        </w:rPr>
        <w:t>；</w:t>
      </w:r>
    </w:p>
    <w:p w14:paraId="6FD24981">
      <w:pPr>
        <w:pStyle w:val="31"/>
        <w:numPr>
          <w:ilvl w:val="0"/>
          <w:numId w:val="15"/>
        </w:numPr>
        <w:tabs>
          <w:tab w:val="clear" w:pos="0"/>
        </w:tabs>
        <w:spacing w:line="360" w:lineRule="auto"/>
        <w:ind w:left="840" w:leftChars="0" w:hanging="420" w:firstLineChars="0"/>
        <w:rPr>
          <w:rFonts w:hint="eastAsia"/>
          <w:lang w:val="en-US" w:eastAsia="zh-CN"/>
        </w:rPr>
      </w:pPr>
      <w:r>
        <w:rPr>
          <w:rFonts w:hint="default" w:hAnsi="Times New Roman" w:cs="Times New Roman"/>
          <w:color w:val="auto"/>
          <w:highlight w:val="none"/>
          <w:lang w:val="en-US" w:eastAsia="zh-CN"/>
        </w:rPr>
        <w:t>对于登录设备进行运维的过程应具有登录失败处理功能，应配置并启用结束会话、限制非法登录次数和当登录连接超时自动退出等相关措施。</w:t>
      </w:r>
    </w:p>
    <w:p w14:paraId="7D92BFFA">
      <w:pPr>
        <w:pStyle w:val="32"/>
        <w:bidi w:val="0"/>
        <w:spacing w:line="360" w:lineRule="auto"/>
        <w:rPr>
          <w:rFonts w:hint="eastAsia"/>
          <w:lang w:val="en-US" w:eastAsia="zh-CN"/>
        </w:rPr>
      </w:pPr>
      <w:bookmarkStart w:id="153" w:name="_Toc16781"/>
      <w:r>
        <w:rPr>
          <w:rFonts w:hint="eastAsia"/>
          <w:lang w:val="en-US" w:eastAsia="zh-CN"/>
        </w:rPr>
        <w:t>运维用户访问控制</w:t>
      </w:r>
      <w:bookmarkEnd w:id="153"/>
    </w:p>
    <w:p w14:paraId="755C8F21">
      <w:pPr>
        <w:pStyle w:val="31"/>
        <w:numPr>
          <w:ilvl w:val="0"/>
          <w:numId w:val="0"/>
        </w:numPr>
        <w:spacing w:line="360" w:lineRule="auto"/>
        <w:ind w:left="420" w:leftChars="0"/>
        <w:rPr>
          <w:rFonts w:hint="default"/>
          <w:lang w:val="en-US" w:eastAsia="zh-CN"/>
        </w:rPr>
      </w:pPr>
      <w:r>
        <w:rPr>
          <w:rFonts w:hint="eastAsia"/>
          <w:lang w:val="en-US" w:eastAsia="zh-CN"/>
        </w:rPr>
        <w:t>运维用户访问控制要求如下：</w:t>
      </w:r>
    </w:p>
    <w:p w14:paraId="02108E09">
      <w:pPr>
        <w:pStyle w:val="31"/>
        <w:numPr>
          <w:ilvl w:val="0"/>
          <w:numId w:val="16"/>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应对登录设备进行运维的用户分配账户和权限</w:t>
      </w:r>
      <w:r>
        <w:rPr>
          <w:rFonts w:hint="eastAsia" w:hAnsi="Times New Roman" w:cs="Times New Roman"/>
          <w:color w:val="auto"/>
          <w:highlight w:val="none"/>
          <w:lang w:val="en-US" w:eastAsia="zh-CN"/>
        </w:rPr>
        <w:t>；</w:t>
      </w:r>
    </w:p>
    <w:p w14:paraId="36352FA8">
      <w:pPr>
        <w:pStyle w:val="31"/>
        <w:numPr>
          <w:ilvl w:val="0"/>
          <w:numId w:val="16"/>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应重命名或删除默认账户，修改默认账户的默认口令</w:t>
      </w:r>
      <w:r>
        <w:rPr>
          <w:rFonts w:hint="eastAsia" w:hAnsi="Times New Roman" w:cs="Times New Roman"/>
          <w:color w:val="auto"/>
          <w:highlight w:val="none"/>
          <w:lang w:val="en-US" w:eastAsia="zh-CN"/>
        </w:rPr>
        <w:t>；</w:t>
      </w:r>
    </w:p>
    <w:p w14:paraId="44138834">
      <w:pPr>
        <w:pStyle w:val="31"/>
        <w:numPr>
          <w:ilvl w:val="0"/>
          <w:numId w:val="16"/>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应及时删除或停用多余的、过期的账户，避免共享账户的存在</w:t>
      </w:r>
      <w:r>
        <w:rPr>
          <w:rFonts w:hint="eastAsia" w:hAnsi="Times New Roman" w:cs="Times New Roman"/>
          <w:color w:val="auto"/>
          <w:highlight w:val="none"/>
          <w:lang w:val="en-US" w:eastAsia="zh-CN"/>
        </w:rPr>
        <w:t>；</w:t>
      </w:r>
    </w:p>
    <w:p w14:paraId="337350B5">
      <w:pPr>
        <w:pStyle w:val="31"/>
        <w:numPr>
          <w:ilvl w:val="0"/>
          <w:numId w:val="16"/>
        </w:numPr>
        <w:tabs>
          <w:tab w:val="clear" w:pos="0"/>
        </w:tabs>
        <w:spacing w:line="360" w:lineRule="auto"/>
        <w:ind w:left="840" w:leftChars="0" w:hanging="420" w:firstLineChars="0"/>
        <w:rPr>
          <w:rFonts w:hint="eastAsia"/>
          <w:lang w:val="en-US" w:eastAsia="zh-CN"/>
        </w:rPr>
      </w:pPr>
      <w:r>
        <w:rPr>
          <w:rFonts w:hint="default" w:hAnsi="Times New Roman" w:cs="Times New Roman"/>
          <w:color w:val="auto"/>
          <w:highlight w:val="none"/>
          <w:lang w:val="en-US" w:eastAsia="zh-CN"/>
        </w:rPr>
        <w:t>应对登录设备进行运维的用户授予其所需的最小权限，并实现对不同类型运维用户的权限分离。</w:t>
      </w:r>
    </w:p>
    <w:p w14:paraId="632639A4">
      <w:pPr>
        <w:pStyle w:val="32"/>
        <w:bidi w:val="0"/>
        <w:spacing w:line="360" w:lineRule="auto"/>
        <w:rPr>
          <w:rFonts w:hint="eastAsia"/>
          <w:lang w:val="en-US" w:eastAsia="zh-CN"/>
        </w:rPr>
      </w:pPr>
      <w:bookmarkStart w:id="154" w:name="_Toc16974"/>
      <w:r>
        <w:rPr>
          <w:rFonts w:hint="eastAsia"/>
          <w:lang w:val="en-US" w:eastAsia="zh-CN"/>
        </w:rPr>
        <w:t>入侵防范</w:t>
      </w:r>
      <w:bookmarkEnd w:id="154"/>
    </w:p>
    <w:p w14:paraId="091088E3">
      <w:pPr>
        <w:pStyle w:val="31"/>
        <w:numPr>
          <w:ilvl w:val="0"/>
          <w:numId w:val="0"/>
        </w:numPr>
        <w:spacing w:line="360" w:lineRule="auto"/>
        <w:ind w:left="420" w:leftChars="0"/>
        <w:rPr>
          <w:rFonts w:hint="eastAsia"/>
          <w:lang w:val="en-US" w:eastAsia="zh-CN"/>
        </w:rPr>
      </w:pPr>
      <w:r>
        <w:rPr>
          <w:rFonts w:hint="eastAsia"/>
          <w:lang w:val="en-US" w:eastAsia="zh-CN"/>
        </w:rPr>
        <w:t>入侵防范要求如下：</w:t>
      </w:r>
    </w:p>
    <w:p w14:paraId="28D942C3">
      <w:pPr>
        <w:pStyle w:val="31"/>
        <w:numPr>
          <w:ilvl w:val="0"/>
          <w:numId w:val="17"/>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应遵循最小安装的原则，仅为设备安装需要的组件和应用程序</w:t>
      </w:r>
      <w:r>
        <w:rPr>
          <w:rFonts w:hint="eastAsia" w:hAnsi="Times New Roman" w:cs="Times New Roman"/>
          <w:color w:val="auto"/>
          <w:highlight w:val="none"/>
          <w:lang w:val="en-US" w:eastAsia="zh-CN"/>
        </w:rPr>
        <w:t>；</w:t>
      </w:r>
    </w:p>
    <w:p w14:paraId="5C960531">
      <w:pPr>
        <w:pStyle w:val="31"/>
        <w:numPr>
          <w:ilvl w:val="0"/>
          <w:numId w:val="1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设备生产商应明示设备中使用的端口与服务列表及用途，并关闭设备中不需要的端口与服务</w:t>
      </w:r>
      <w:r>
        <w:rPr>
          <w:rFonts w:hint="eastAsia" w:hAnsi="Times New Roman" w:cs="Times New Roman"/>
          <w:color w:val="auto"/>
          <w:highlight w:val="none"/>
          <w:lang w:val="en-US" w:eastAsia="zh-CN"/>
        </w:rPr>
        <w:t>；</w:t>
      </w:r>
    </w:p>
    <w:p w14:paraId="0DDCE72B">
      <w:pPr>
        <w:pStyle w:val="31"/>
        <w:numPr>
          <w:ilvl w:val="0"/>
          <w:numId w:val="17"/>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应通过设定终端接入方式或网络地址范围对通过网络进行管理的管理终端进行限制</w:t>
      </w:r>
      <w:r>
        <w:rPr>
          <w:rFonts w:hint="eastAsia" w:hAnsi="Times New Roman" w:cs="Times New Roman"/>
          <w:color w:val="auto"/>
          <w:highlight w:val="none"/>
          <w:lang w:val="en-US" w:eastAsia="zh-CN"/>
        </w:rPr>
        <w:t>；</w:t>
      </w:r>
    </w:p>
    <w:p w14:paraId="7355089C">
      <w:pPr>
        <w:pStyle w:val="31"/>
        <w:numPr>
          <w:ilvl w:val="0"/>
          <w:numId w:val="17"/>
        </w:numPr>
        <w:tabs>
          <w:tab w:val="clear" w:pos="0"/>
        </w:tabs>
        <w:spacing w:line="360" w:lineRule="auto"/>
        <w:ind w:left="840" w:leftChars="0" w:hanging="420" w:firstLineChars="0"/>
        <w:rPr>
          <w:rFonts w:hint="eastAsia"/>
          <w:lang w:val="en-US" w:eastAsia="zh-CN"/>
        </w:rPr>
      </w:pPr>
      <w:r>
        <w:rPr>
          <w:rFonts w:hint="default" w:hAnsi="Times New Roman" w:cs="Times New Roman"/>
          <w:color w:val="auto"/>
          <w:highlight w:val="none"/>
          <w:lang w:val="en-US" w:eastAsia="zh-CN"/>
        </w:rPr>
        <w:t>应能发现可能存在的漏洞，并在经过充分测试评估后，及时修补漏洞。</w:t>
      </w:r>
    </w:p>
    <w:p w14:paraId="14D6C06E">
      <w:pPr>
        <w:pStyle w:val="32"/>
        <w:bidi w:val="0"/>
        <w:spacing w:line="360" w:lineRule="auto"/>
        <w:rPr>
          <w:rFonts w:hint="eastAsia"/>
          <w:lang w:val="en-US" w:eastAsia="zh-CN"/>
        </w:rPr>
      </w:pPr>
      <w:bookmarkStart w:id="155" w:name="_Toc25595"/>
      <w:r>
        <w:rPr>
          <w:rFonts w:hint="eastAsia"/>
          <w:lang w:val="en-US" w:eastAsia="zh-CN"/>
        </w:rPr>
        <w:t>系统升级安全</w:t>
      </w:r>
      <w:bookmarkEnd w:id="155"/>
    </w:p>
    <w:p w14:paraId="0BF75C87">
      <w:pPr>
        <w:pStyle w:val="31"/>
        <w:numPr>
          <w:ilvl w:val="0"/>
          <w:numId w:val="0"/>
        </w:numPr>
        <w:spacing w:line="360" w:lineRule="auto"/>
        <w:ind w:left="420" w:leftChars="0"/>
        <w:rPr>
          <w:rFonts w:hint="eastAsia"/>
          <w:lang w:val="en-US" w:eastAsia="zh-CN"/>
        </w:rPr>
      </w:pPr>
      <w:r>
        <w:rPr>
          <w:rFonts w:hint="eastAsia"/>
          <w:lang w:val="en-US" w:eastAsia="zh-CN"/>
        </w:rPr>
        <w:t>系统升级安全要求如下：</w:t>
      </w:r>
    </w:p>
    <w:p w14:paraId="72F5333F">
      <w:pPr>
        <w:pStyle w:val="31"/>
        <w:numPr>
          <w:ilvl w:val="0"/>
          <w:numId w:val="18"/>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应保障关键设备具有系统升级功能</w:t>
      </w:r>
      <w:r>
        <w:rPr>
          <w:rFonts w:hint="eastAsia" w:hAnsi="Times New Roman" w:cs="Times New Roman"/>
          <w:color w:val="auto"/>
          <w:highlight w:val="none"/>
          <w:lang w:val="en-US" w:eastAsia="zh-CN"/>
        </w:rPr>
        <w:t>；</w:t>
      </w:r>
    </w:p>
    <w:p w14:paraId="52295C90">
      <w:pPr>
        <w:pStyle w:val="31"/>
        <w:numPr>
          <w:ilvl w:val="0"/>
          <w:numId w:val="18"/>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应保障系统升级操作的安全，如更新时机和更新权限；</w:t>
      </w:r>
    </w:p>
    <w:p w14:paraId="6F00B9DA">
      <w:pPr>
        <w:pStyle w:val="31"/>
        <w:numPr>
          <w:ilvl w:val="0"/>
          <w:numId w:val="18"/>
        </w:numPr>
        <w:tabs>
          <w:tab w:val="clear" w:pos="0"/>
        </w:tabs>
        <w:spacing w:line="360" w:lineRule="auto"/>
        <w:ind w:left="840" w:leftChars="0" w:hanging="420" w:firstLineChars="0"/>
        <w:rPr>
          <w:rFonts w:hint="eastAsia"/>
          <w:lang w:val="en-US" w:eastAsia="zh-CN"/>
        </w:rPr>
      </w:pPr>
      <w:r>
        <w:rPr>
          <w:rFonts w:hint="default" w:hAnsi="Times New Roman" w:cs="Times New Roman"/>
          <w:color w:val="auto"/>
          <w:highlight w:val="none"/>
          <w:lang w:val="en-US" w:eastAsia="zh-CN"/>
        </w:rPr>
        <w:t>应能检测升级软件的真实性和完整性。</w:t>
      </w:r>
    </w:p>
    <w:p w14:paraId="663B2EA2">
      <w:pPr>
        <w:pStyle w:val="32"/>
        <w:bidi w:val="0"/>
        <w:spacing w:line="360" w:lineRule="auto"/>
        <w:rPr>
          <w:rFonts w:hint="eastAsia"/>
          <w:lang w:val="en-US" w:eastAsia="zh-CN"/>
        </w:rPr>
      </w:pPr>
      <w:bookmarkStart w:id="156" w:name="_Toc31318"/>
      <w:r>
        <w:rPr>
          <w:rFonts w:hint="eastAsia"/>
          <w:lang w:val="en-US" w:eastAsia="zh-CN"/>
        </w:rPr>
        <w:t>硬件接口安全</w:t>
      </w:r>
      <w:bookmarkEnd w:id="156"/>
    </w:p>
    <w:p w14:paraId="19AE71A7">
      <w:pPr>
        <w:pStyle w:val="31"/>
        <w:spacing w:line="360" w:lineRule="auto"/>
        <w:rPr>
          <w:rFonts w:hint="eastAsia"/>
          <w:lang w:val="en-US" w:eastAsia="zh-CN"/>
        </w:rPr>
      </w:pPr>
      <w:r>
        <w:rPr>
          <w:rFonts w:hint="eastAsia" w:hAnsi="Times New Roman" w:cs="Times New Roman"/>
          <w:color w:val="auto"/>
          <w:highlight w:val="none"/>
          <w:lang w:val="en-US" w:eastAsia="zh-CN"/>
        </w:rPr>
        <w:t>所有用于生产、调试和维修的接口要求默认禁用且普通用户不可激活，厂商应具有相关安全防护接入机制。</w:t>
      </w:r>
    </w:p>
    <w:p w14:paraId="7C934BAC">
      <w:pPr>
        <w:pStyle w:val="32"/>
        <w:bidi w:val="0"/>
        <w:spacing w:line="360" w:lineRule="auto"/>
        <w:rPr>
          <w:rFonts w:hint="default"/>
          <w:lang w:val="en-US" w:eastAsia="zh-CN"/>
        </w:rPr>
      </w:pPr>
      <w:bookmarkStart w:id="157" w:name="_Toc20373"/>
      <w:r>
        <w:rPr>
          <w:rFonts w:hint="eastAsia"/>
          <w:lang w:val="en-US" w:eastAsia="zh-CN"/>
        </w:rPr>
        <w:t>冗余备份恢复安全</w:t>
      </w:r>
      <w:bookmarkEnd w:id="157"/>
    </w:p>
    <w:p w14:paraId="2B0E3DEB">
      <w:pPr>
        <w:pStyle w:val="31"/>
        <w:spacing w:line="360" w:lineRule="auto"/>
        <w:rPr>
          <w:rFonts w:hint="default"/>
          <w:lang w:val="en-US" w:eastAsia="zh-CN"/>
        </w:rPr>
      </w:pPr>
      <w:r>
        <w:rPr>
          <w:rFonts w:hint="eastAsia" w:hAnsi="Times New Roman" w:cs="Times New Roman"/>
          <w:color w:val="auto"/>
          <w:highlight w:val="none"/>
          <w:lang w:val="en-US" w:eastAsia="zh-CN"/>
        </w:rPr>
        <w:t>关键部件应支持冗余功能，在设备运行状态异常可能影响网络安全时，可通过启用备用部件防范安全风险。</w:t>
      </w:r>
    </w:p>
    <w:p w14:paraId="108DCB31">
      <w:pPr>
        <w:pStyle w:val="30"/>
        <w:bidi w:val="0"/>
        <w:spacing w:line="360" w:lineRule="auto"/>
        <w:rPr>
          <w:rFonts w:hint="eastAsia"/>
          <w:lang w:val="en-US" w:eastAsia="zh-CN"/>
        </w:rPr>
      </w:pPr>
      <w:bookmarkStart w:id="158" w:name="_Toc10134"/>
      <w:r>
        <w:rPr>
          <w:rFonts w:hint="eastAsia"/>
          <w:lang w:val="en-US" w:eastAsia="zh-CN"/>
        </w:rPr>
        <w:t>控制安全</w:t>
      </w:r>
      <w:bookmarkEnd w:id="158"/>
    </w:p>
    <w:p w14:paraId="74E486AE">
      <w:pPr>
        <w:pStyle w:val="32"/>
        <w:bidi w:val="0"/>
        <w:spacing w:line="360" w:lineRule="auto"/>
        <w:rPr>
          <w:rFonts w:hint="eastAsia"/>
          <w:lang w:val="en-US" w:eastAsia="zh-CN"/>
        </w:rPr>
      </w:pPr>
      <w:bookmarkStart w:id="159" w:name="_Toc30277"/>
      <w:r>
        <w:rPr>
          <w:rFonts w:hint="eastAsia"/>
          <w:lang w:val="en-US" w:eastAsia="zh-CN"/>
        </w:rPr>
        <w:t>控制协议完整性保护</w:t>
      </w:r>
      <w:bookmarkEnd w:id="159"/>
    </w:p>
    <w:p w14:paraId="6A721437">
      <w:pPr>
        <w:pStyle w:val="31"/>
        <w:spacing w:line="360" w:lineRule="auto"/>
        <w:rPr>
          <w:rFonts w:hint="eastAsia"/>
          <w:lang w:val="en-US" w:eastAsia="zh-CN"/>
        </w:rPr>
      </w:pPr>
      <w:r>
        <w:rPr>
          <w:rFonts w:hint="eastAsia"/>
          <w:lang w:val="en-US" w:eastAsia="zh-CN"/>
        </w:rPr>
        <w:t>对于控制协议应采取完整性保证机制，确保控制协议中的各类指令不被非法篡改和破坏。</w:t>
      </w:r>
    </w:p>
    <w:p w14:paraId="285D38E7">
      <w:pPr>
        <w:pStyle w:val="32"/>
        <w:bidi w:val="0"/>
        <w:spacing w:line="360" w:lineRule="auto"/>
        <w:rPr>
          <w:rFonts w:hint="eastAsia"/>
          <w:lang w:val="en-US" w:eastAsia="zh-CN"/>
        </w:rPr>
      </w:pPr>
      <w:bookmarkStart w:id="160" w:name="_Toc11341"/>
      <w:r>
        <w:rPr>
          <w:rFonts w:hint="eastAsia"/>
          <w:lang w:val="en-US" w:eastAsia="zh-CN"/>
        </w:rPr>
        <w:t>控制软件用户身份鉴别</w:t>
      </w:r>
      <w:bookmarkEnd w:id="160"/>
    </w:p>
    <w:p w14:paraId="2D490DD9">
      <w:pPr>
        <w:pStyle w:val="31"/>
        <w:numPr>
          <w:ilvl w:val="0"/>
          <w:numId w:val="0"/>
        </w:numPr>
        <w:spacing w:line="360" w:lineRule="auto"/>
        <w:ind w:firstLine="420" w:firstLineChars="200"/>
        <w:rPr>
          <w:rFonts w:hint="default" w:hAnsi="Times New Roman" w:cs="Times New Roman"/>
          <w:color w:val="auto"/>
          <w:highlight w:val="none"/>
          <w:lang w:val="en-US" w:eastAsia="zh-CN"/>
        </w:rPr>
      </w:pPr>
      <w:r>
        <w:rPr>
          <w:rFonts w:hint="eastAsia" w:hAnsi="Times New Roman" w:cs="Times New Roman"/>
          <w:color w:val="auto"/>
          <w:highlight w:val="none"/>
          <w:lang w:val="en-US" w:eastAsia="zh-CN"/>
        </w:rPr>
        <w:t>控制软件用户身份鉴别要求如下：</w:t>
      </w:r>
    </w:p>
    <w:p w14:paraId="7922D15D">
      <w:pPr>
        <w:pStyle w:val="31"/>
        <w:numPr>
          <w:ilvl w:val="0"/>
          <w:numId w:val="19"/>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应对登录控制软件进行操作的用户进行身份标识和鉴别，身份标识应具有唯一性，身份鉴别信息应具有复杂度要求并定期更换；</w:t>
      </w:r>
    </w:p>
    <w:p w14:paraId="5B1097C2">
      <w:pPr>
        <w:pStyle w:val="31"/>
        <w:numPr>
          <w:ilvl w:val="0"/>
          <w:numId w:val="19"/>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对于登录控制软件进行操作的过程应具有登录失败处理功能，应配置并启用结束会话、限制非法登录次数和当登录连接超时自动退出等相关措施。</w:t>
      </w:r>
    </w:p>
    <w:p w14:paraId="019E4A05">
      <w:pPr>
        <w:pStyle w:val="32"/>
        <w:bidi w:val="0"/>
        <w:spacing w:line="360" w:lineRule="auto"/>
        <w:rPr>
          <w:rFonts w:hint="eastAsia"/>
          <w:lang w:val="en-US" w:eastAsia="zh-CN"/>
        </w:rPr>
      </w:pPr>
      <w:bookmarkStart w:id="161" w:name="_Toc29032"/>
      <w:r>
        <w:rPr>
          <w:rFonts w:hint="eastAsia"/>
          <w:lang w:val="en-US" w:eastAsia="zh-CN"/>
        </w:rPr>
        <w:t>控制软件用户访问控制</w:t>
      </w:r>
      <w:bookmarkEnd w:id="161"/>
    </w:p>
    <w:p w14:paraId="5EC64FB8">
      <w:pPr>
        <w:pStyle w:val="31"/>
        <w:spacing w:line="360" w:lineRule="auto"/>
        <w:rPr>
          <w:rFonts w:hint="eastAsia"/>
          <w:lang w:val="en-US" w:eastAsia="zh-CN"/>
        </w:rPr>
      </w:pPr>
      <w:r>
        <w:rPr>
          <w:rFonts w:hint="eastAsia"/>
          <w:lang w:val="en-US" w:eastAsia="zh-CN"/>
        </w:rPr>
        <w:t>控制软件用户访问控制要求如下：</w:t>
      </w:r>
    </w:p>
    <w:p w14:paraId="6625D947">
      <w:pPr>
        <w:pStyle w:val="31"/>
        <w:numPr>
          <w:ilvl w:val="0"/>
          <w:numId w:val="20"/>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应对登录控制软件进行运维的用户分配账户和权限</w:t>
      </w:r>
      <w:r>
        <w:rPr>
          <w:rFonts w:hint="eastAsia" w:hAnsi="Times New Roman" w:cs="Times New Roman"/>
          <w:color w:val="auto"/>
          <w:highlight w:val="none"/>
          <w:lang w:val="en-US" w:eastAsia="zh-CN"/>
        </w:rPr>
        <w:t>；</w:t>
      </w:r>
    </w:p>
    <w:p w14:paraId="031DE5EF">
      <w:pPr>
        <w:pStyle w:val="31"/>
        <w:numPr>
          <w:ilvl w:val="0"/>
          <w:numId w:val="20"/>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应重命名或删除默认账户，修改默认账户的默认口令</w:t>
      </w:r>
      <w:r>
        <w:rPr>
          <w:rFonts w:hint="eastAsia" w:hAnsi="Times New Roman" w:cs="Times New Roman"/>
          <w:color w:val="auto"/>
          <w:highlight w:val="none"/>
          <w:lang w:val="en-US" w:eastAsia="zh-CN"/>
        </w:rPr>
        <w:t>；</w:t>
      </w:r>
    </w:p>
    <w:p w14:paraId="0D0837F1">
      <w:pPr>
        <w:pStyle w:val="31"/>
        <w:numPr>
          <w:ilvl w:val="0"/>
          <w:numId w:val="20"/>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eastAsia" w:hAnsi="Times New Roman" w:cs="Times New Roman"/>
          <w:color w:val="auto"/>
          <w:highlight w:val="none"/>
          <w:lang w:val="en-US" w:eastAsia="zh-CN"/>
        </w:rPr>
        <w:t>应及时删除或停用多余的、过期的账户，避免共享账户的存在。</w:t>
      </w:r>
    </w:p>
    <w:p w14:paraId="00546E86">
      <w:pPr>
        <w:pStyle w:val="32"/>
        <w:bidi w:val="0"/>
        <w:spacing w:line="360" w:lineRule="auto"/>
        <w:rPr>
          <w:rFonts w:hint="eastAsia"/>
          <w:lang w:val="en-US" w:eastAsia="zh-CN"/>
        </w:rPr>
      </w:pPr>
      <w:bookmarkStart w:id="162" w:name="_Toc17458"/>
      <w:r>
        <w:rPr>
          <w:rFonts w:hint="eastAsia"/>
          <w:lang w:val="en-US" w:eastAsia="zh-CN"/>
        </w:rPr>
        <w:t>入侵防范</w:t>
      </w:r>
      <w:bookmarkEnd w:id="162"/>
    </w:p>
    <w:p w14:paraId="2494F9DA">
      <w:pPr>
        <w:pStyle w:val="31"/>
        <w:spacing w:line="360" w:lineRule="auto"/>
        <w:rPr>
          <w:rFonts w:hint="default"/>
          <w:lang w:val="en-US" w:eastAsia="zh-CN"/>
        </w:rPr>
      </w:pPr>
      <w:r>
        <w:rPr>
          <w:rFonts w:hint="eastAsia"/>
          <w:lang w:val="en-US" w:eastAsia="zh-CN"/>
        </w:rPr>
        <w:t>入侵防范要求如下：</w:t>
      </w:r>
    </w:p>
    <w:p w14:paraId="5EC62E74">
      <w:pPr>
        <w:pStyle w:val="31"/>
        <w:numPr>
          <w:ilvl w:val="0"/>
          <w:numId w:val="21"/>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控制软件应遵循最小安装的原则，仅安装需要的组件；</w:t>
      </w:r>
    </w:p>
    <w:p w14:paraId="44B6D28E">
      <w:pPr>
        <w:pStyle w:val="31"/>
        <w:numPr>
          <w:ilvl w:val="0"/>
          <w:numId w:val="21"/>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控制软件生产商应明示控制软件中使用的端口与服务列表及用途，并关闭控制软件中不需要的端口与服务</w:t>
      </w:r>
      <w:r>
        <w:rPr>
          <w:rFonts w:hint="eastAsia" w:cs="Times New Roman"/>
          <w:color w:val="auto"/>
          <w:highlight w:val="none"/>
          <w:lang w:val="en-US" w:eastAsia="zh-CN"/>
        </w:rPr>
        <w:t>。</w:t>
      </w:r>
    </w:p>
    <w:p w14:paraId="57BB0248">
      <w:pPr>
        <w:pStyle w:val="32"/>
        <w:bidi w:val="0"/>
        <w:spacing w:line="360" w:lineRule="auto"/>
        <w:rPr>
          <w:rFonts w:hint="default"/>
          <w:lang w:val="en-US" w:eastAsia="zh-CN"/>
        </w:rPr>
      </w:pPr>
      <w:bookmarkStart w:id="163" w:name="_Toc7798"/>
      <w:r>
        <w:rPr>
          <w:rFonts w:hint="eastAsia"/>
          <w:lang w:val="en-US" w:eastAsia="zh-CN"/>
        </w:rPr>
        <w:t>资源控制</w:t>
      </w:r>
      <w:bookmarkEnd w:id="163"/>
    </w:p>
    <w:p w14:paraId="497A34AD">
      <w:pPr>
        <w:pStyle w:val="31"/>
        <w:spacing w:line="360" w:lineRule="auto"/>
        <w:rPr>
          <w:rFonts w:hint="default"/>
          <w:lang w:val="en-US" w:eastAsia="zh-CN"/>
        </w:rPr>
      </w:pPr>
      <w:r>
        <w:rPr>
          <w:rFonts w:hint="eastAsia"/>
          <w:lang w:val="en-US" w:eastAsia="zh-CN"/>
        </w:rPr>
        <w:t>应限制单个用户或进程对系统资源的最大使用限度。</w:t>
      </w:r>
    </w:p>
    <w:p w14:paraId="01495F7B">
      <w:pPr>
        <w:pStyle w:val="30"/>
        <w:bidi w:val="0"/>
        <w:spacing w:line="360" w:lineRule="auto"/>
        <w:rPr>
          <w:rFonts w:hint="eastAsia"/>
          <w:lang w:val="en-US" w:eastAsia="zh-CN"/>
        </w:rPr>
      </w:pPr>
      <w:bookmarkStart w:id="164" w:name="_Toc11502"/>
      <w:r>
        <w:rPr>
          <w:rFonts w:hint="eastAsia"/>
          <w:lang w:val="en-US" w:eastAsia="zh-CN"/>
        </w:rPr>
        <w:t>网络安全</w:t>
      </w:r>
      <w:bookmarkEnd w:id="164"/>
    </w:p>
    <w:p w14:paraId="0E8F3643">
      <w:pPr>
        <w:pStyle w:val="32"/>
        <w:bidi w:val="0"/>
        <w:spacing w:line="360" w:lineRule="auto"/>
        <w:rPr>
          <w:rFonts w:hint="default"/>
          <w:lang w:val="en-US" w:eastAsia="zh-CN"/>
        </w:rPr>
      </w:pPr>
      <w:bookmarkStart w:id="165" w:name="_Toc10791"/>
      <w:r>
        <w:rPr>
          <w:rFonts w:hint="eastAsia"/>
          <w:lang w:val="en-US" w:eastAsia="zh-CN"/>
        </w:rPr>
        <w:t>工厂内部网络安全防护</w:t>
      </w:r>
      <w:bookmarkEnd w:id="165"/>
    </w:p>
    <w:p w14:paraId="3E83CACE">
      <w:pPr>
        <w:pStyle w:val="33"/>
        <w:bidi w:val="0"/>
        <w:spacing w:line="360" w:lineRule="auto"/>
        <w:rPr>
          <w:rFonts w:hint="eastAsia"/>
          <w:lang w:val="en-US" w:eastAsia="zh-CN"/>
        </w:rPr>
      </w:pPr>
      <w:r>
        <w:rPr>
          <w:rFonts w:hint="eastAsia"/>
          <w:lang w:val="en-US" w:eastAsia="zh-CN"/>
        </w:rPr>
        <w:t>区域划分与隔离</w:t>
      </w:r>
    </w:p>
    <w:p w14:paraId="2B6C793D">
      <w:pPr>
        <w:pStyle w:val="31"/>
        <w:spacing w:line="360" w:lineRule="auto"/>
        <w:rPr>
          <w:rFonts w:hint="default"/>
          <w:lang w:val="en-US" w:eastAsia="zh-CN"/>
        </w:rPr>
      </w:pPr>
      <w:r>
        <w:rPr>
          <w:rFonts w:hint="eastAsia"/>
          <w:lang w:val="en-US" w:eastAsia="zh-CN"/>
        </w:rPr>
        <w:t>工厂内部网络应根据业务特点划分为不同的安全域，安全域之间应采用技术隔离手段。</w:t>
      </w:r>
    </w:p>
    <w:p w14:paraId="3522D8FE">
      <w:pPr>
        <w:pStyle w:val="33"/>
        <w:bidi w:val="0"/>
        <w:spacing w:line="360" w:lineRule="auto"/>
        <w:rPr>
          <w:rFonts w:hint="eastAsia"/>
          <w:lang w:val="en-US" w:eastAsia="zh-CN"/>
        </w:rPr>
      </w:pPr>
      <w:r>
        <w:rPr>
          <w:rFonts w:hint="eastAsia"/>
          <w:lang w:val="en-US" w:eastAsia="zh-CN"/>
        </w:rPr>
        <w:t>数据传输完整性保护</w:t>
      </w:r>
    </w:p>
    <w:p w14:paraId="6767DE63">
      <w:pPr>
        <w:pStyle w:val="31"/>
        <w:spacing w:line="360" w:lineRule="auto"/>
        <w:rPr>
          <w:rFonts w:hint="eastAsia"/>
          <w:lang w:val="en-US" w:eastAsia="zh-CN"/>
        </w:rPr>
      </w:pPr>
      <w:r>
        <w:rPr>
          <w:rFonts w:hint="eastAsia"/>
          <w:lang w:val="en-US" w:eastAsia="zh-CN"/>
        </w:rPr>
        <w:t>应采用适应工厂内部网络特点的完整性校验机制，实现对网络数据传输完整性保护。</w:t>
      </w:r>
    </w:p>
    <w:p w14:paraId="61893E7F">
      <w:pPr>
        <w:pStyle w:val="33"/>
        <w:bidi w:val="0"/>
        <w:spacing w:line="360" w:lineRule="auto"/>
        <w:rPr>
          <w:rFonts w:hint="eastAsia"/>
          <w:lang w:val="en-US" w:eastAsia="zh-CN"/>
        </w:rPr>
      </w:pPr>
      <w:r>
        <w:rPr>
          <w:rFonts w:hint="eastAsia"/>
          <w:lang w:val="en-US" w:eastAsia="zh-CN"/>
        </w:rPr>
        <w:t>网络异常监测</w:t>
      </w:r>
    </w:p>
    <w:p w14:paraId="303AD365">
      <w:pPr>
        <w:pStyle w:val="31"/>
        <w:spacing w:line="360" w:lineRule="auto"/>
        <w:ind w:left="0" w:leftChars="0" w:firstLine="420" w:firstLineChars="200"/>
        <w:rPr>
          <w:rFonts w:hint="eastAsia"/>
          <w:lang w:val="en-US" w:eastAsia="zh-CN"/>
        </w:rPr>
      </w:pPr>
      <w:r>
        <w:rPr>
          <w:rFonts w:hint="eastAsia"/>
          <w:lang w:val="en-US" w:eastAsia="zh-CN"/>
        </w:rPr>
        <w:t>应对网络通讯数据、访问异常、业务操作异常、网络和设备流量、工作周期、抖动值、运行模式、各站点状态、冗余机制等进行监测，发生异常进行报警。</w:t>
      </w:r>
    </w:p>
    <w:p w14:paraId="7B3CBF00">
      <w:pPr>
        <w:pStyle w:val="33"/>
        <w:bidi w:val="0"/>
        <w:spacing w:line="360" w:lineRule="auto"/>
        <w:rPr>
          <w:rFonts w:hint="eastAsia"/>
          <w:lang w:val="en-US" w:eastAsia="zh-CN"/>
        </w:rPr>
      </w:pPr>
      <w:r>
        <w:rPr>
          <w:rFonts w:hint="eastAsia"/>
          <w:lang w:val="en-US" w:eastAsia="zh-CN"/>
        </w:rPr>
        <w:t>无线网络攻击的防护</w:t>
      </w:r>
    </w:p>
    <w:p w14:paraId="718E9C6D">
      <w:pPr>
        <w:pStyle w:val="31"/>
        <w:spacing w:line="360" w:lineRule="auto"/>
        <w:rPr>
          <w:rFonts w:hint="eastAsia"/>
          <w:lang w:val="en-US" w:eastAsia="zh-CN"/>
        </w:rPr>
      </w:pPr>
      <w:r>
        <w:rPr>
          <w:rFonts w:hint="eastAsia"/>
          <w:lang w:val="en-US" w:eastAsia="zh-CN"/>
        </w:rPr>
        <w:t>应对通过无线网络攻击的潜在威胁和可能产生的后果进行风险分析，并对可能遭受无线攻击的设备的信息发出(信息外泄)和进入（非法操控)进行屏蔽。</w:t>
      </w:r>
    </w:p>
    <w:p w14:paraId="0D90F290">
      <w:pPr>
        <w:pStyle w:val="33"/>
        <w:bidi w:val="0"/>
        <w:spacing w:line="360" w:lineRule="auto"/>
        <w:rPr>
          <w:rFonts w:hint="default"/>
          <w:lang w:val="en-US" w:eastAsia="zh-CN"/>
        </w:rPr>
      </w:pPr>
      <w:r>
        <w:rPr>
          <w:rFonts w:hint="eastAsia"/>
          <w:lang w:val="en-US" w:eastAsia="zh-CN"/>
        </w:rPr>
        <w:t>网络入侵防范</w:t>
      </w:r>
    </w:p>
    <w:p w14:paraId="4E2C52DF">
      <w:pPr>
        <w:pStyle w:val="31"/>
        <w:spacing w:line="360" w:lineRule="auto"/>
        <w:rPr>
          <w:rFonts w:hint="eastAsia"/>
          <w:lang w:val="en-US" w:eastAsia="zh-CN"/>
        </w:rPr>
      </w:pPr>
      <w:r>
        <w:rPr>
          <w:rFonts w:hint="default"/>
          <w:lang w:val="en-US" w:eastAsia="zh-CN"/>
        </w:rPr>
        <w:t>应在关键网络节点处部署入侵防范措施，对针对这些节点的入侵行为进行检测，并在发生严重入侵事件时提供报警</w:t>
      </w:r>
      <w:r>
        <w:rPr>
          <w:rFonts w:hint="eastAsia"/>
          <w:lang w:val="en-US" w:eastAsia="zh-CN"/>
        </w:rPr>
        <w:t>。</w:t>
      </w:r>
    </w:p>
    <w:p w14:paraId="565EBE4D">
      <w:pPr>
        <w:pStyle w:val="32"/>
        <w:bidi w:val="0"/>
        <w:spacing w:line="360" w:lineRule="auto"/>
        <w:rPr>
          <w:rFonts w:hint="default"/>
          <w:lang w:val="en-US" w:eastAsia="zh-CN"/>
        </w:rPr>
      </w:pPr>
      <w:bookmarkStart w:id="166" w:name="_Toc30542"/>
      <w:r>
        <w:rPr>
          <w:rFonts w:hint="eastAsia"/>
          <w:lang w:val="en-US" w:eastAsia="zh-CN"/>
        </w:rPr>
        <w:t>工厂外部网络安全防护</w:t>
      </w:r>
      <w:bookmarkEnd w:id="166"/>
    </w:p>
    <w:p w14:paraId="2713FA5E">
      <w:pPr>
        <w:pStyle w:val="33"/>
        <w:bidi w:val="0"/>
        <w:spacing w:line="360" w:lineRule="auto"/>
        <w:rPr>
          <w:rFonts w:hint="eastAsia"/>
          <w:lang w:val="en-US" w:eastAsia="zh-CN"/>
        </w:rPr>
      </w:pPr>
      <w:r>
        <w:rPr>
          <w:rFonts w:hint="eastAsia"/>
          <w:lang w:val="en-US" w:eastAsia="zh-CN"/>
        </w:rPr>
        <w:t>数据传输完整性保护</w:t>
      </w:r>
    </w:p>
    <w:p w14:paraId="7BC3E520">
      <w:pPr>
        <w:pStyle w:val="31"/>
        <w:spacing w:line="360" w:lineRule="auto"/>
        <w:rPr>
          <w:rFonts w:hint="eastAsia"/>
          <w:lang w:val="en-US" w:eastAsia="zh-CN"/>
        </w:rPr>
      </w:pPr>
      <w:r>
        <w:rPr>
          <w:rFonts w:hint="eastAsia"/>
          <w:lang w:val="en-US" w:eastAsia="zh-CN"/>
        </w:rPr>
        <w:t>应采用常规校验机制检验网络数据传输的完整性，并能发现其完整性被破坏的情况。</w:t>
      </w:r>
    </w:p>
    <w:p w14:paraId="6EAC0E6A">
      <w:pPr>
        <w:pStyle w:val="33"/>
        <w:bidi w:val="0"/>
        <w:spacing w:line="360" w:lineRule="auto"/>
        <w:rPr>
          <w:rFonts w:hint="eastAsia"/>
          <w:lang w:val="en-US" w:eastAsia="zh-CN"/>
        </w:rPr>
      </w:pPr>
      <w:r>
        <w:rPr>
          <w:rFonts w:hint="eastAsia"/>
          <w:lang w:val="en-US" w:eastAsia="zh-CN"/>
        </w:rPr>
        <w:t>数据传输保密性保护</w:t>
      </w:r>
    </w:p>
    <w:p w14:paraId="10A44F0F">
      <w:pPr>
        <w:pStyle w:val="31"/>
        <w:spacing w:line="360" w:lineRule="auto"/>
        <w:rPr>
          <w:rFonts w:hint="eastAsia"/>
          <w:lang w:val="en-US" w:eastAsia="zh-CN"/>
        </w:rPr>
      </w:pPr>
      <w:r>
        <w:rPr>
          <w:rFonts w:hint="eastAsia"/>
          <w:lang w:val="en-US" w:eastAsia="zh-CN"/>
        </w:rPr>
        <w:t>应采用密码技术支持的数据保密机制，实现对网络中传输数据的保密性保护。</w:t>
      </w:r>
    </w:p>
    <w:p w14:paraId="3E2F8535">
      <w:pPr>
        <w:pStyle w:val="33"/>
        <w:bidi w:val="0"/>
        <w:spacing w:line="360" w:lineRule="auto"/>
        <w:rPr>
          <w:rFonts w:hint="default"/>
          <w:lang w:val="en-US" w:eastAsia="zh-CN"/>
        </w:rPr>
      </w:pPr>
      <w:r>
        <w:rPr>
          <w:rFonts w:hint="eastAsia"/>
          <w:lang w:val="en-US" w:eastAsia="zh-CN"/>
        </w:rPr>
        <w:t>网络入侵防范</w:t>
      </w:r>
    </w:p>
    <w:p w14:paraId="4B49D2CF">
      <w:pPr>
        <w:pStyle w:val="31"/>
        <w:spacing w:line="360" w:lineRule="auto"/>
        <w:rPr>
          <w:rFonts w:hint="default"/>
          <w:lang w:val="en-US" w:eastAsia="zh-CN"/>
        </w:rPr>
      </w:pPr>
      <w:r>
        <w:rPr>
          <w:rFonts w:hint="default"/>
          <w:lang w:val="en-US" w:eastAsia="zh-CN"/>
        </w:rPr>
        <w:t>应在关键网络节点处部署入侵防范措施，对针对这些节点的入侵行为进行检测，并在发生严重入侵事件时提供报警。</w:t>
      </w:r>
    </w:p>
    <w:p w14:paraId="7BEA3C88">
      <w:pPr>
        <w:pStyle w:val="32"/>
        <w:bidi w:val="0"/>
        <w:spacing w:line="360" w:lineRule="auto"/>
        <w:rPr>
          <w:rFonts w:hint="default"/>
          <w:lang w:val="en-US" w:eastAsia="zh-CN"/>
        </w:rPr>
      </w:pPr>
      <w:bookmarkStart w:id="167" w:name="_Toc17750"/>
      <w:r>
        <w:rPr>
          <w:rFonts w:hint="eastAsia"/>
          <w:lang w:val="en-US" w:eastAsia="zh-CN"/>
        </w:rPr>
        <w:t>边界防护</w:t>
      </w:r>
      <w:bookmarkEnd w:id="167"/>
    </w:p>
    <w:p w14:paraId="667D186F">
      <w:pPr>
        <w:pStyle w:val="33"/>
        <w:bidi w:val="0"/>
        <w:spacing w:line="360" w:lineRule="auto"/>
        <w:rPr>
          <w:rFonts w:hint="default"/>
          <w:lang w:val="en-US" w:eastAsia="zh-CN"/>
        </w:rPr>
      </w:pPr>
      <w:r>
        <w:rPr>
          <w:rFonts w:hint="eastAsia"/>
          <w:lang w:val="en-US" w:eastAsia="zh-CN"/>
        </w:rPr>
        <w:t>网络边界隔离</w:t>
      </w:r>
    </w:p>
    <w:p w14:paraId="44B2B12C">
      <w:pPr>
        <w:pStyle w:val="31"/>
        <w:spacing w:line="360" w:lineRule="auto"/>
        <w:rPr>
          <w:rFonts w:hint="eastAsia"/>
          <w:lang w:val="en-US" w:eastAsia="zh-CN"/>
        </w:rPr>
      </w:pPr>
      <w:r>
        <w:rPr>
          <w:rFonts w:hint="eastAsia"/>
          <w:lang w:val="en-US" w:eastAsia="zh-CN"/>
        </w:rPr>
        <w:t>工厂内部网络与工厂外部网络之间应划分为两个区域，区域间应采用技术隔离手段。</w:t>
      </w:r>
    </w:p>
    <w:p w14:paraId="60188872">
      <w:pPr>
        <w:pStyle w:val="33"/>
        <w:bidi w:val="0"/>
        <w:spacing w:line="360" w:lineRule="auto"/>
        <w:rPr>
          <w:rFonts w:hint="default"/>
          <w:lang w:val="en-US" w:eastAsia="zh-CN"/>
        </w:rPr>
      </w:pPr>
      <w:r>
        <w:rPr>
          <w:rFonts w:hint="eastAsia"/>
          <w:lang w:val="en-US" w:eastAsia="zh-CN"/>
        </w:rPr>
        <w:t>网络边界访问控制</w:t>
      </w:r>
    </w:p>
    <w:p w14:paraId="46829245">
      <w:pPr>
        <w:pStyle w:val="31"/>
        <w:spacing w:line="360" w:lineRule="auto"/>
        <w:rPr>
          <w:rFonts w:hint="eastAsia"/>
          <w:lang w:val="en-US" w:eastAsia="zh-CN"/>
        </w:rPr>
      </w:pPr>
      <w:r>
        <w:rPr>
          <w:rFonts w:hint="eastAsia"/>
          <w:lang w:val="en-US" w:eastAsia="zh-CN"/>
        </w:rPr>
        <w:t>网络边界访问控制要求如下：</w:t>
      </w:r>
    </w:p>
    <w:p w14:paraId="6902A849">
      <w:pPr>
        <w:pStyle w:val="31"/>
        <w:numPr>
          <w:ilvl w:val="0"/>
          <w:numId w:val="22"/>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应在网络边界根据访问控制策略设置访问控制规则，保证跨越网络边界的访询和数据流通过边界防护设备提供的受控接口进行通信，默认情况下受控接口拒绝所有</w:t>
      </w:r>
      <w:r>
        <w:rPr>
          <w:rFonts w:hint="eastAsia" w:hAnsi="Times New Roman" w:cs="Times New Roman"/>
          <w:color w:val="auto"/>
          <w:highlight w:val="none"/>
          <w:lang w:val="en-US" w:eastAsia="zh-CN"/>
        </w:rPr>
        <w:t>通信；</w:t>
      </w:r>
    </w:p>
    <w:p w14:paraId="38A68104">
      <w:pPr>
        <w:pStyle w:val="31"/>
        <w:numPr>
          <w:ilvl w:val="0"/>
          <w:numId w:val="22"/>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应删除多余或无效的访问控制规则，优化访问控制列表,并保证访问控制规则数量最小化</w:t>
      </w:r>
      <w:r>
        <w:rPr>
          <w:rFonts w:hint="eastAsia" w:hAnsi="Times New Roman" w:cs="Times New Roman"/>
          <w:color w:val="auto"/>
          <w:highlight w:val="none"/>
          <w:lang w:val="en-US" w:eastAsia="zh-CN"/>
        </w:rPr>
        <w:t>；</w:t>
      </w:r>
    </w:p>
    <w:p w14:paraId="313F23DD">
      <w:pPr>
        <w:pStyle w:val="31"/>
        <w:numPr>
          <w:ilvl w:val="0"/>
          <w:numId w:val="22"/>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应根据网络边界访问控制规则，通过检查数据包的源地址、目的地址、源端口、目的端口、协议等，确定是否允许该数据包通过该区域边界</w:t>
      </w:r>
      <w:r>
        <w:rPr>
          <w:rFonts w:hint="eastAsia" w:hAnsi="Times New Roman" w:cs="Times New Roman"/>
          <w:color w:val="auto"/>
          <w:highlight w:val="none"/>
          <w:lang w:val="en-US" w:eastAsia="zh-CN"/>
        </w:rPr>
        <w:t>；</w:t>
      </w:r>
    </w:p>
    <w:p w14:paraId="5E4776D8">
      <w:pPr>
        <w:pStyle w:val="31"/>
        <w:numPr>
          <w:ilvl w:val="0"/>
          <w:numId w:val="22"/>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工厂内部网络与工厂外部网络之间应采用访问控制机制，</w:t>
      </w:r>
      <w:r>
        <w:rPr>
          <w:rFonts w:hint="eastAsia" w:cs="Times New Roman"/>
          <w:color w:val="auto"/>
          <w:highlight w:val="none"/>
          <w:lang w:val="en-US" w:eastAsia="zh-CN"/>
        </w:rPr>
        <w:t>不应有</w:t>
      </w:r>
      <w:r>
        <w:rPr>
          <w:rFonts w:hint="default" w:hAnsi="Times New Roman" w:cs="Times New Roman"/>
          <w:color w:val="auto"/>
          <w:highlight w:val="none"/>
          <w:lang w:val="en-US" w:eastAsia="zh-CN"/>
        </w:rPr>
        <w:t>任何穿越区域边界的E-Mai1、Web、Telnet、Rlogin、FTP等通用网络服务</w:t>
      </w:r>
      <w:r>
        <w:rPr>
          <w:rFonts w:hint="eastAsia" w:hAnsi="Times New Roman" w:cs="Times New Roman"/>
          <w:color w:val="auto"/>
          <w:highlight w:val="none"/>
          <w:lang w:val="en-US" w:eastAsia="zh-CN"/>
        </w:rPr>
        <w:t>；</w:t>
      </w:r>
    </w:p>
    <w:p w14:paraId="63A7F6ED">
      <w:pPr>
        <w:pStyle w:val="31"/>
        <w:numPr>
          <w:ilvl w:val="0"/>
          <w:numId w:val="22"/>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应能根据会话状态信息为进出数据流提供明确的允许/拒绝访问的能力</w:t>
      </w:r>
      <w:r>
        <w:rPr>
          <w:rFonts w:hint="eastAsia" w:hAnsi="Times New Roman" w:cs="Times New Roman"/>
          <w:color w:val="auto"/>
          <w:highlight w:val="none"/>
          <w:lang w:val="en-US" w:eastAsia="zh-CN"/>
        </w:rPr>
        <w:t>；</w:t>
      </w:r>
    </w:p>
    <w:p w14:paraId="3B9DEAAB">
      <w:pPr>
        <w:pStyle w:val="31"/>
        <w:numPr>
          <w:ilvl w:val="0"/>
          <w:numId w:val="22"/>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工程师站、操作员站、HMI等位于工厂内部网络的重要控制节点</w:t>
      </w:r>
      <w:r>
        <w:rPr>
          <w:rFonts w:hint="eastAsia" w:cs="Times New Roman"/>
          <w:color w:val="auto"/>
          <w:highlight w:val="none"/>
          <w:lang w:val="en-US" w:eastAsia="zh-CN"/>
        </w:rPr>
        <w:t>不应</w:t>
      </w:r>
      <w:r>
        <w:rPr>
          <w:rFonts w:hint="default" w:hAnsi="Times New Roman" w:cs="Times New Roman"/>
          <w:color w:val="auto"/>
          <w:highlight w:val="none"/>
          <w:lang w:val="en-US" w:eastAsia="zh-CN"/>
        </w:rPr>
        <w:t>在无安全防护措施的情况下直接与工厂外部网络建立连接。</w:t>
      </w:r>
    </w:p>
    <w:p w14:paraId="6E9C4463">
      <w:pPr>
        <w:pStyle w:val="32"/>
        <w:bidi w:val="0"/>
        <w:spacing w:line="360" w:lineRule="auto"/>
        <w:rPr>
          <w:rFonts w:hint="default"/>
          <w:lang w:val="en-US" w:eastAsia="zh-CN"/>
        </w:rPr>
      </w:pPr>
      <w:bookmarkStart w:id="168" w:name="_Toc28401"/>
      <w:r>
        <w:rPr>
          <w:rFonts w:hint="eastAsia"/>
          <w:lang w:val="en-US" w:eastAsia="zh-CN"/>
        </w:rPr>
        <w:t>应用安全防护</w:t>
      </w:r>
      <w:bookmarkEnd w:id="168"/>
    </w:p>
    <w:p w14:paraId="06A06594">
      <w:pPr>
        <w:pStyle w:val="33"/>
        <w:bidi w:val="0"/>
        <w:spacing w:line="360" w:lineRule="auto"/>
        <w:rPr>
          <w:rFonts w:hint="default"/>
          <w:lang w:val="en-US" w:eastAsia="zh-CN"/>
        </w:rPr>
      </w:pPr>
      <w:r>
        <w:rPr>
          <w:rFonts w:hint="eastAsia"/>
          <w:lang w:val="en-US" w:eastAsia="zh-CN"/>
        </w:rPr>
        <w:t>用户身份鉴别</w:t>
      </w:r>
    </w:p>
    <w:p w14:paraId="05034E3A">
      <w:pPr>
        <w:pStyle w:val="31"/>
        <w:spacing w:line="360" w:lineRule="auto"/>
        <w:rPr>
          <w:rFonts w:hint="eastAsia"/>
          <w:lang w:val="en-US" w:eastAsia="zh-CN"/>
        </w:rPr>
      </w:pPr>
      <w:r>
        <w:rPr>
          <w:rFonts w:hint="eastAsia"/>
          <w:lang w:val="en-US" w:eastAsia="zh-CN"/>
        </w:rPr>
        <w:t>用户身份鉴别要求如下：</w:t>
      </w:r>
    </w:p>
    <w:p w14:paraId="1F236603">
      <w:pPr>
        <w:pStyle w:val="31"/>
        <w:numPr>
          <w:ilvl w:val="0"/>
          <w:numId w:val="23"/>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应对使用工业互联网平台与工业应用程序的用户身份进行标识和鉴别，身份标识应具有唯一性，身份鉴别信息应具有复杂度要求并定期更换</w:t>
      </w:r>
      <w:r>
        <w:rPr>
          <w:rFonts w:hint="eastAsia" w:hAnsi="Times New Roman" w:cs="Times New Roman"/>
          <w:color w:val="auto"/>
          <w:highlight w:val="none"/>
          <w:lang w:val="en-US" w:eastAsia="zh-CN"/>
        </w:rPr>
        <w:t>；</w:t>
      </w:r>
    </w:p>
    <w:p w14:paraId="7BE43E5B">
      <w:pPr>
        <w:pStyle w:val="31"/>
        <w:numPr>
          <w:ilvl w:val="0"/>
          <w:numId w:val="23"/>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工业互联网平台及工业应用程序的登录过程应提供并启用登录失败处理功能，多次登录失败后应采取必要的保护措施:</w:t>
      </w:r>
    </w:p>
    <w:p w14:paraId="0AD352AB">
      <w:pPr>
        <w:pStyle w:val="31"/>
        <w:numPr>
          <w:ilvl w:val="0"/>
          <w:numId w:val="23"/>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应使用密码技术对鉴别数据进行保密性和完整性保护</w:t>
      </w:r>
      <w:r>
        <w:rPr>
          <w:rFonts w:hint="eastAsia" w:hAnsi="Times New Roman" w:cs="Times New Roman"/>
          <w:color w:val="auto"/>
          <w:highlight w:val="none"/>
          <w:lang w:val="en-US" w:eastAsia="zh-CN"/>
        </w:rPr>
        <w:t>；</w:t>
      </w:r>
    </w:p>
    <w:p w14:paraId="2B5E69D9">
      <w:pPr>
        <w:pStyle w:val="31"/>
        <w:numPr>
          <w:ilvl w:val="0"/>
          <w:numId w:val="23"/>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应强制用户首次登录时修改初始口令</w:t>
      </w:r>
      <w:r>
        <w:rPr>
          <w:rFonts w:hint="eastAsia" w:hAnsi="Times New Roman" w:cs="Times New Roman"/>
          <w:color w:val="auto"/>
          <w:highlight w:val="none"/>
          <w:lang w:val="en-US" w:eastAsia="zh-CN"/>
        </w:rPr>
        <w:t>；</w:t>
      </w:r>
    </w:p>
    <w:p w14:paraId="1E4D4421">
      <w:pPr>
        <w:pStyle w:val="31"/>
        <w:numPr>
          <w:ilvl w:val="0"/>
          <w:numId w:val="23"/>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用户身份鉴别信息丢失或失效时，应采用技术措施确保鉴别信息重置过程的安全</w:t>
      </w:r>
      <w:r>
        <w:rPr>
          <w:rFonts w:hint="eastAsia" w:hAnsi="Times New Roman" w:cs="Times New Roman"/>
          <w:color w:val="auto"/>
          <w:highlight w:val="none"/>
          <w:lang w:val="en-US" w:eastAsia="zh-CN"/>
        </w:rPr>
        <w:t>。</w:t>
      </w:r>
    </w:p>
    <w:p w14:paraId="6B8495B9">
      <w:pPr>
        <w:pStyle w:val="33"/>
        <w:bidi w:val="0"/>
        <w:spacing w:line="360" w:lineRule="auto"/>
        <w:rPr>
          <w:rFonts w:hint="default"/>
          <w:lang w:val="en-US" w:eastAsia="zh-CN"/>
        </w:rPr>
      </w:pPr>
      <w:r>
        <w:rPr>
          <w:rFonts w:hint="eastAsia"/>
          <w:lang w:val="en-US" w:eastAsia="zh-CN"/>
        </w:rPr>
        <w:t>访问控制</w:t>
      </w:r>
    </w:p>
    <w:p w14:paraId="266DB8D7">
      <w:pPr>
        <w:pStyle w:val="31"/>
        <w:spacing w:line="360" w:lineRule="auto"/>
        <w:rPr>
          <w:rFonts w:hint="eastAsia"/>
          <w:lang w:val="en-US" w:eastAsia="zh-CN"/>
        </w:rPr>
      </w:pPr>
      <w:r>
        <w:rPr>
          <w:rFonts w:hint="eastAsia"/>
          <w:lang w:val="en-US" w:eastAsia="zh-CN"/>
        </w:rPr>
        <w:t>访问控制要求如下：</w:t>
      </w:r>
    </w:p>
    <w:p w14:paraId="7E692818">
      <w:pPr>
        <w:pStyle w:val="31"/>
        <w:numPr>
          <w:ilvl w:val="0"/>
          <w:numId w:val="24"/>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应提供访问控制功能，对使用工业互联网平台及工业应用程序的用户分配账户及相应的访问操作权限</w:t>
      </w:r>
      <w:r>
        <w:rPr>
          <w:rFonts w:hint="eastAsia" w:hAnsi="Times New Roman" w:cs="Times New Roman"/>
          <w:color w:val="auto"/>
          <w:highlight w:val="none"/>
          <w:lang w:val="en-US" w:eastAsia="zh-CN"/>
        </w:rPr>
        <w:t>；</w:t>
      </w:r>
    </w:p>
    <w:p w14:paraId="69AD9573">
      <w:pPr>
        <w:pStyle w:val="31"/>
        <w:numPr>
          <w:ilvl w:val="0"/>
          <w:numId w:val="24"/>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应重命名或删除默认账户，修改默认账户的默认登录口令</w:t>
      </w:r>
      <w:r>
        <w:rPr>
          <w:rFonts w:hint="eastAsia" w:hAnsi="Times New Roman" w:cs="Times New Roman"/>
          <w:color w:val="auto"/>
          <w:highlight w:val="none"/>
          <w:lang w:val="en-US" w:eastAsia="zh-CN"/>
        </w:rPr>
        <w:t>；</w:t>
      </w:r>
    </w:p>
    <w:p w14:paraId="23064E74">
      <w:pPr>
        <w:pStyle w:val="31"/>
        <w:numPr>
          <w:ilvl w:val="0"/>
          <w:numId w:val="24"/>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应及时删除或停用多余的、过期的账户，避免共享账户的存在</w:t>
      </w:r>
      <w:r>
        <w:rPr>
          <w:rFonts w:hint="eastAsia" w:hAnsi="Times New Roman" w:cs="Times New Roman"/>
          <w:color w:val="auto"/>
          <w:highlight w:val="none"/>
          <w:lang w:val="en-US" w:eastAsia="zh-CN"/>
        </w:rPr>
        <w:t>；</w:t>
      </w:r>
    </w:p>
    <w:p w14:paraId="5B8B3DC8">
      <w:pPr>
        <w:pStyle w:val="31"/>
        <w:numPr>
          <w:ilvl w:val="0"/>
          <w:numId w:val="24"/>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工业互联网平台应为工业应用程序提供访问控制授权能力</w:t>
      </w:r>
      <w:r>
        <w:rPr>
          <w:rFonts w:hint="eastAsia" w:hAnsi="Times New Roman" w:cs="Times New Roman"/>
          <w:color w:val="auto"/>
          <w:highlight w:val="none"/>
          <w:lang w:val="en-US" w:eastAsia="zh-CN"/>
        </w:rPr>
        <w:t>；</w:t>
      </w:r>
    </w:p>
    <w:p w14:paraId="6EA07E33">
      <w:pPr>
        <w:pStyle w:val="31"/>
        <w:numPr>
          <w:ilvl w:val="0"/>
          <w:numId w:val="24"/>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应根据访问控制策略，对工业互联网平台开发者、工业应用程序及其用户调用工业互联网平台开发接口实施访问控制。</w:t>
      </w:r>
    </w:p>
    <w:p w14:paraId="3012EF04">
      <w:pPr>
        <w:pStyle w:val="33"/>
        <w:bidi w:val="0"/>
        <w:spacing w:line="360" w:lineRule="auto"/>
        <w:rPr>
          <w:rFonts w:hint="default"/>
          <w:lang w:val="en-US" w:eastAsia="zh-CN"/>
        </w:rPr>
      </w:pPr>
      <w:r>
        <w:rPr>
          <w:rFonts w:hint="eastAsia"/>
          <w:lang w:val="en-US" w:eastAsia="zh-CN"/>
        </w:rPr>
        <w:t>合规性检查</w:t>
      </w:r>
    </w:p>
    <w:p w14:paraId="329C58E2">
      <w:pPr>
        <w:pStyle w:val="31"/>
        <w:spacing w:line="360" w:lineRule="auto"/>
        <w:rPr>
          <w:rFonts w:hint="default"/>
          <w:lang w:val="en-US" w:eastAsia="zh-CN"/>
        </w:rPr>
      </w:pPr>
      <w:r>
        <w:rPr>
          <w:rFonts w:hint="default"/>
          <w:lang w:val="en-US" w:eastAsia="zh-CN"/>
        </w:rPr>
        <w:t>对于工业互联网平台及工业应用程序应提供数据合规性检验功能(如验证数据类型是否正确、数据大小或长度是否超出范围等)，保证通过人机接口输入或通过通信接口输入的内容符合其设定要求。</w:t>
      </w:r>
    </w:p>
    <w:p w14:paraId="69B69D54">
      <w:pPr>
        <w:pStyle w:val="33"/>
        <w:bidi w:val="0"/>
        <w:spacing w:line="360" w:lineRule="auto"/>
        <w:rPr>
          <w:rFonts w:hint="default"/>
          <w:lang w:val="en-US" w:eastAsia="zh-CN"/>
        </w:rPr>
      </w:pPr>
      <w:r>
        <w:rPr>
          <w:rFonts w:hint="eastAsia"/>
          <w:lang w:val="en-US" w:eastAsia="zh-CN"/>
        </w:rPr>
        <w:t>应用管控</w:t>
      </w:r>
    </w:p>
    <w:p w14:paraId="681D703B">
      <w:pPr>
        <w:pStyle w:val="31"/>
        <w:spacing w:line="360" w:lineRule="auto"/>
        <w:rPr>
          <w:rFonts w:hint="eastAsia"/>
          <w:lang w:val="en-US" w:eastAsia="zh-CN"/>
        </w:rPr>
      </w:pPr>
      <w:r>
        <w:rPr>
          <w:rFonts w:hint="eastAsia"/>
          <w:lang w:val="en-US" w:eastAsia="zh-CN"/>
        </w:rPr>
        <w:t>应用管控要求如下：</w:t>
      </w:r>
    </w:p>
    <w:p w14:paraId="1603B6C1">
      <w:pPr>
        <w:pStyle w:val="31"/>
        <w:numPr>
          <w:ilvl w:val="0"/>
          <w:numId w:val="25"/>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工业应用程序供应商不应通过捆绑安装、自动启动等技术手段对用户自主选择安装或运行应用程序的权利进行限制</w:t>
      </w:r>
      <w:r>
        <w:rPr>
          <w:rFonts w:hint="eastAsia" w:hAnsi="Times New Roman" w:cs="Times New Roman"/>
          <w:color w:val="auto"/>
          <w:highlight w:val="none"/>
          <w:lang w:val="en-US" w:eastAsia="zh-CN"/>
        </w:rPr>
        <w:t>；</w:t>
      </w:r>
    </w:p>
    <w:p w14:paraId="1D7E22C5">
      <w:pPr>
        <w:pStyle w:val="31"/>
        <w:numPr>
          <w:ilvl w:val="0"/>
          <w:numId w:val="25"/>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应设置针对工业应用程序的白名单功能,根据应用程序白名单控制应用程序的安装、运行</w:t>
      </w:r>
      <w:r>
        <w:rPr>
          <w:rFonts w:hint="eastAsia" w:hAnsi="Times New Roman" w:cs="Times New Roman"/>
          <w:color w:val="auto"/>
          <w:highlight w:val="none"/>
          <w:lang w:val="en-US" w:eastAsia="zh-CN"/>
        </w:rPr>
        <w:t>；</w:t>
      </w:r>
    </w:p>
    <w:p w14:paraId="54838B32">
      <w:pPr>
        <w:pStyle w:val="31"/>
        <w:numPr>
          <w:ilvl w:val="0"/>
          <w:numId w:val="25"/>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应具有应用程序权限控制功能，应能控制应用程序对终端设备中资源的访问</w:t>
      </w:r>
      <w:r>
        <w:rPr>
          <w:rFonts w:hint="eastAsia" w:hAnsi="Times New Roman" w:cs="Times New Roman"/>
          <w:color w:val="auto"/>
          <w:highlight w:val="none"/>
          <w:lang w:val="en-US" w:eastAsia="zh-CN"/>
        </w:rPr>
        <w:t>；</w:t>
      </w:r>
    </w:p>
    <w:p w14:paraId="306722B8">
      <w:pPr>
        <w:pStyle w:val="31"/>
        <w:numPr>
          <w:ilvl w:val="0"/>
          <w:numId w:val="25"/>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应只允许可靠证书签名的应用程序安装和运行。</w:t>
      </w:r>
    </w:p>
    <w:p w14:paraId="0B0E1488">
      <w:pPr>
        <w:pStyle w:val="33"/>
        <w:bidi w:val="0"/>
        <w:spacing w:line="360" w:lineRule="auto"/>
        <w:rPr>
          <w:rFonts w:hint="default"/>
          <w:lang w:val="en-US" w:eastAsia="zh-CN"/>
        </w:rPr>
      </w:pPr>
      <w:r>
        <w:rPr>
          <w:rFonts w:hint="eastAsia"/>
          <w:lang w:val="en-US" w:eastAsia="zh-CN"/>
        </w:rPr>
        <w:t>应用来源保证</w:t>
      </w:r>
    </w:p>
    <w:p w14:paraId="54382CF0">
      <w:pPr>
        <w:pStyle w:val="31"/>
        <w:spacing w:line="360" w:lineRule="auto"/>
        <w:rPr>
          <w:rFonts w:hint="eastAsia"/>
          <w:lang w:val="en-US" w:eastAsia="zh-CN"/>
        </w:rPr>
      </w:pPr>
      <w:r>
        <w:rPr>
          <w:rFonts w:hint="eastAsia"/>
          <w:lang w:val="en-US" w:eastAsia="zh-CN"/>
        </w:rPr>
        <w:t>应用来源保证要求如下：</w:t>
      </w:r>
    </w:p>
    <w:p w14:paraId="424B7892">
      <w:pPr>
        <w:pStyle w:val="31"/>
        <w:numPr>
          <w:ilvl w:val="0"/>
          <w:numId w:val="26"/>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工业互联网平台运营商应保证终端设备安装、运行的工业应用程序来自可靠证书签名或可靠分发渠道</w:t>
      </w:r>
      <w:r>
        <w:rPr>
          <w:rFonts w:hint="eastAsia" w:hAnsi="Times New Roman" w:cs="Times New Roman"/>
          <w:color w:val="auto"/>
          <w:highlight w:val="none"/>
          <w:lang w:val="en-US" w:eastAsia="zh-CN"/>
        </w:rPr>
        <w:t>；</w:t>
      </w:r>
    </w:p>
    <w:p w14:paraId="7EDD3CC1">
      <w:pPr>
        <w:pStyle w:val="31"/>
        <w:numPr>
          <w:ilvl w:val="0"/>
          <w:numId w:val="26"/>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工业互联网平台运营商应保证终端设备安装、运行的工业应用程序由可靠的开发者开发</w:t>
      </w:r>
      <w:r>
        <w:rPr>
          <w:rFonts w:hint="eastAsia" w:hAnsi="Times New Roman" w:cs="Times New Roman"/>
          <w:color w:val="auto"/>
          <w:highlight w:val="none"/>
          <w:lang w:val="en-US" w:eastAsia="zh-CN"/>
        </w:rPr>
        <w:t>；</w:t>
      </w:r>
    </w:p>
    <w:p w14:paraId="4F3FA589">
      <w:pPr>
        <w:pStyle w:val="31"/>
        <w:numPr>
          <w:ilvl w:val="0"/>
          <w:numId w:val="26"/>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工业互联网平台运营商应验证开发工业应用程序的签名证书的合法性。</w:t>
      </w:r>
    </w:p>
    <w:p w14:paraId="7C4BD764">
      <w:pPr>
        <w:pStyle w:val="33"/>
        <w:bidi w:val="0"/>
        <w:spacing w:line="360" w:lineRule="auto"/>
        <w:rPr>
          <w:rFonts w:hint="default"/>
          <w:lang w:val="en-US" w:eastAsia="zh-CN"/>
        </w:rPr>
      </w:pPr>
      <w:r>
        <w:rPr>
          <w:rFonts w:hint="eastAsia"/>
          <w:lang w:val="en-US" w:eastAsia="zh-CN"/>
        </w:rPr>
        <w:t>应用健壮性保证</w:t>
      </w:r>
    </w:p>
    <w:p w14:paraId="6EDFDB12">
      <w:pPr>
        <w:pStyle w:val="31"/>
        <w:spacing w:line="360" w:lineRule="auto"/>
        <w:rPr>
          <w:rFonts w:hint="default"/>
          <w:lang w:val="en-US" w:eastAsia="zh-CN"/>
        </w:rPr>
      </w:pPr>
      <w:r>
        <w:rPr>
          <w:rFonts w:hint="default"/>
          <w:lang w:val="en-US" w:eastAsia="zh-CN"/>
        </w:rPr>
        <w:t>在故障发生时，应能够继续提供一部分功能，确保能够实施必要的措施。</w:t>
      </w:r>
    </w:p>
    <w:p w14:paraId="0EA32CBA">
      <w:pPr>
        <w:pStyle w:val="33"/>
        <w:bidi w:val="0"/>
        <w:spacing w:line="360" w:lineRule="auto"/>
        <w:rPr>
          <w:rFonts w:hint="default"/>
          <w:lang w:val="en-US" w:eastAsia="zh-CN"/>
        </w:rPr>
      </w:pPr>
      <w:r>
        <w:rPr>
          <w:rFonts w:hint="eastAsia"/>
          <w:lang w:val="en-US" w:eastAsia="zh-CN"/>
        </w:rPr>
        <w:t>应用资源控制</w:t>
      </w:r>
    </w:p>
    <w:p w14:paraId="51C344DC">
      <w:pPr>
        <w:pStyle w:val="31"/>
        <w:spacing w:line="360" w:lineRule="auto"/>
        <w:rPr>
          <w:rFonts w:hint="eastAsia"/>
          <w:lang w:val="en-US" w:eastAsia="zh-CN"/>
        </w:rPr>
      </w:pPr>
      <w:r>
        <w:rPr>
          <w:rFonts w:hint="eastAsia"/>
          <w:lang w:val="en-US" w:eastAsia="zh-CN"/>
        </w:rPr>
        <w:t>应用资源控制要求如下：</w:t>
      </w:r>
    </w:p>
    <w:p w14:paraId="0D5FCA21">
      <w:pPr>
        <w:pStyle w:val="31"/>
        <w:numPr>
          <w:ilvl w:val="0"/>
          <w:numId w:val="27"/>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工业互联网平台及工业应用程序应具备会话超时自动结束功能,当通信双方中的一方在一段时间内未作任何响应，另一方应能够自动结束会话</w:t>
      </w:r>
      <w:r>
        <w:rPr>
          <w:rFonts w:hint="eastAsia" w:hAnsi="Times New Roman" w:cs="Times New Roman"/>
          <w:color w:val="auto"/>
          <w:highlight w:val="none"/>
          <w:lang w:val="en-US" w:eastAsia="zh-CN"/>
        </w:rPr>
        <w:t>；</w:t>
      </w:r>
    </w:p>
    <w:p w14:paraId="7C4D5F59">
      <w:pPr>
        <w:pStyle w:val="31"/>
        <w:numPr>
          <w:ilvl w:val="0"/>
          <w:numId w:val="27"/>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应能够对工业互联网平台及工业应用程序的最大并发会话连接数进行限制</w:t>
      </w:r>
      <w:r>
        <w:rPr>
          <w:rFonts w:hint="eastAsia" w:hAnsi="Times New Roman" w:cs="Times New Roman"/>
          <w:color w:val="auto"/>
          <w:highlight w:val="none"/>
          <w:lang w:val="en-US" w:eastAsia="zh-CN"/>
        </w:rPr>
        <w:t>；</w:t>
      </w:r>
    </w:p>
    <w:p w14:paraId="6FD6DA1C">
      <w:pPr>
        <w:pStyle w:val="31"/>
        <w:numPr>
          <w:ilvl w:val="0"/>
          <w:numId w:val="27"/>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应能够对单个账户的多重并发会话进行限制</w:t>
      </w:r>
      <w:r>
        <w:rPr>
          <w:rFonts w:hint="eastAsia" w:hAnsi="Times New Roman" w:cs="Times New Roman"/>
          <w:color w:val="auto"/>
          <w:highlight w:val="none"/>
          <w:lang w:val="en-US" w:eastAsia="zh-CN"/>
        </w:rPr>
        <w:t>；</w:t>
      </w:r>
    </w:p>
    <w:p w14:paraId="6BA60816">
      <w:pPr>
        <w:pStyle w:val="31"/>
        <w:numPr>
          <w:ilvl w:val="0"/>
          <w:numId w:val="2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应能够对用户或进程对终端设备系统资源的最大使用限度进行限制，防止终端设备被提权。</w:t>
      </w:r>
    </w:p>
    <w:p w14:paraId="6DB1BC82">
      <w:pPr>
        <w:pStyle w:val="33"/>
        <w:bidi w:val="0"/>
        <w:spacing w:line="360" w:lineRule="auto"/>
        <w:rPr>
          <w:rFonts w:hint="default"/>
          <w:lang w:val="en-US" w:eastAsia="zh-CN"/>
        </w:rPr>
      </w:pPr>
      <w:r>
        <w:rPr>
          <w:rFonts w:hint="eastAsia"/>
          <w:lang w:val="en-US" w:eastAsia="zh-CN"/>
        </w:rPr>
        <w:t>应用上线前检测</w:t>
      </w:r>
    </w:p>
    <w:p w14:paraId="7F23B8A8">
      <w:pPr>
        <w:pStyle w:val="31"/>
        <w:spacing w:line="360" w:lineRule="auto"/>
        <w:ind w:left="0" w:leftChars="0" w:firstLine="420" w:firstLineChars="200"/>
        <w:rPr>
          <w:rFonts w:hint="default"/>
          <w:lang w:val="en-US" w:eastAsia="zh-CN"/>
        </w:rPr>
      </w:pPr>
      <w:r>
        <w:rPr>
          <w:rFonts w:hint="default"/>
          <w:lang w:val="en-US" w:eastAsia="zh-CN"/>
        </w:rPr>
        <w:t>应在工业互联网平台及工业应用程序上线前对其安全性进行测试，对可能存在的缺陷与恶意代码等进行检测。</w:t>
      </w:r>
    </w:p>
    <w:p w14:paraId="300DE6AE">
      <w:pPr>
        <w:pStyle w:val="30"/>
        <w:bidi w:val="0"/>
        <w:spacing w:line="360" w:lineRule="auto"/>
        <w:rPr>
          <w:rFonts w:hint="eastAsia"/>
          <w:lang w:val="en-US" w:eastAsia="zh-CN"/>
        </w:rPr>
      </w:pPr>
      <w:bookmarkStart w:id="169" w:name="_Toc23162"/>
      <w:r>
        <w:rPr>
          <w:rFonts w:hint="eastAsia"/>
          <w:lang w:val="en-US" w:eastAsia="zh-CN"/>
        </w:rPr>
        <w:t>标识解析安全</w:t>
      </w:r>
      <w:bookmarkEnd w:id="169"/>
    </w:p>
    <w:p w14:paraId="52CA7B63">
      <w:pPr>
        <w:pStyle w:val="32"/>
        <w:bidi w:val="0"/>
        <w:spacing w:line="360" w:lineRule="auto"/>
        <w:rPr>
          <w:rFonts w:hint="default"/>
          <w:lang w:val="en-US" w:eastAsia="zh-CN"/>
        </w:rPr>
      </w:pPr>
      <w:bookmarkStart w:id="170" w:name="_Toc13443"/>
      <w:r>
        <w:rPr>
          <w:rFonts w:hint="eastAsia"/>
          <w:lang w:val="en-US" w:eastAsia="zh-CN"/>
        </w:rPr>
        <w:t>运行环境安全</w:t>
      </w:r>
      <w:bookmarkEnd w:id="170"/>
    </w:p>
    <w:p w14:paraId="7CBA0157">
      <w:pPr>
        <w:pStyle w:val="33"/>
        <w:bidi w:val="0"/>
        <w:spacing w:line="360" w:lineRule="auto"/>
        <w:rPr>
          <w:rFonts w:hint="default"/>
          <w:lang w:val="en-US" w:eastAsia="zh-CN"/>
        </w:rPr>
      </w:pPr>
      <w:r>
        <w:rPr>
          <w:rFonts w:hint="eastAsia"/>
          <w:lang w:val="en-US" w:eastAsia="zh-CN"/>
        </w:rPr>
        <w:t>物理环境安全防护</w:t>
      </w:r>
    </w:p>
    <w:p w14:paraId="5B1C6A21">
      <w:pPr>
        <w:pStyle w:val="31"/>
        <w:spacing w:line="360" w:lineRule="auto"/>
        <w:rPr>
          <w:rFonts w:hint="default"/>
          <w:lang w:val="en-US" w:eastAsia="zh-CN"/>
        </w:rPr>
      </w:pPr>
      <w:r>
        <w:rPr>
          <w:rFonts w:hint="eastAsia"/>
          <w:lang w:val="en-US" w:eastAsia="zh-CN"/>
        </w:rPr>
        <w:t>物理环境安全防护要求如下：</w:t>
      </w:r>
    </w:p>
    <w:p w14:paraId="14E928F1">
      <w:pPr>
        <w:pStyle w:val="31"/>
        <w:numPr>
          <w:ilvl w:val="0"/>
          <w:numId w:val="28"/>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eastAsia" w:cs="Times New Roman"/>
          <w:color w:val="auto"/>
          <w:highlight w:val="none"/>
          <w:lang w:val="en-US" w:eastAsia="zh-CN"/>
        </w:rPr>
        <w:t>应</w:t>
      </w:r>
      <w:r>
        <w:rPr>
          <w:rFonts w:hint="default" w:hAnsi="Times New Roman" w:cs="Times New Roman"/>
          <w:color w:val="auto"/>
          <w:highlight w:val="none"/>
          <w:lang w:val="en-US" w:eastAsia="zh-CN"/>
        </w:rPr>
        <w:t>建立机房安全管理制度，对机房所在区域采取访问授权、视频监控等物理安全防护措施并定期巡查通信线路</w:t>
      </w:r>
      <w:r>
        <w:rPr>
          <w:rFonts w:hint="eastAsia" w:cs="Times New Roman"/>
          <w:color w:val="auto"/>
          <w:highlight w:val="none"/>
          <w:lang w:val="en-US" w:eastAsia="zh-CN"/>
        </w:rPr>
        <w:t>；</w:t>
      </w:r>
    </w:p>
    <w:p w14:paraId="40A4C60A">
      <w:pPr>
        <w:pStyle w:val="31"/>
        <w:numPr>
          <w:ilvl w:val="0"/>
          <w:numId w:val="28"/>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eastAsia" w:cs="Times New Roman"/>
          <w:color w:val="auto"/>
          <w:highlight w:val="none"/>
          <w:lang w:val="en-US" w:eastAsia="zh-CN"/>
        </w:rPr>
        <w:t>应</w:t>
      </w:r>
      <w:r>
        <w:rPr>
          <w:rFonts w:hint="default" w:hAnsi="Times New Roman" w:cs="Times New Roman"/>
          <w:color w:val="auto"/>
          <w:highlight w:val="none"/>
          <w:lang w:val="en-US" w:eastAsia="zh-CN"/>
        </w:rPr>
        <w:t>对核心软硬件所在区域采取安全域隔离、访问控制、视频监控、专人值守等物理安全防护措施。防火、防盗、防静电、温湿度控制、防尘、电力供应、电磁防护。</w:t>
      </w:r>
    </w:p>
    <w:p w14:paraId="6CB9DEDE">
      <w:pPr>
        <w:pStyle w:val="33"/>
        <w:bidi w:val="0"/>
        <w:spacing w:line="360" w:lineRule="auto"/>
        <w:rPr>
          <w:rFonts w:hint="default"/>
          <w:lang w:val="en-US" w:eastAsia="zh-CN"/>
        </w:rPr>
      </w:pPr>
      <w:r>
        <w:rPr>
          <w:rFonts w:hint="eastAsia"/>
          <w:lang w:val="en-US" w:eastAsia="zh-CN"/>
        </w:rPr>
        <w:t>设备及软件系统安全防护</w:t>
      </w:r>
    </w:p>
    <w:p w14:paraId="0A59C02E">
      <w:pPr>
        <w:pStyle w:val="31"/>
        <w:spacing w:line="360" w:lineRule="auto"/>
        <w:rPr>
          <w:rFonts w:hint="eastAsia"/>
          <w:lang w:val="en-US" w:eastAsia="zh-CN"/>
        </w:rPr>
      </w:pPr>
      <w:r>
        <w:rPr>
          <w:rFonts w:hint="eastAsia"/>
          <w:lang w:val="en-US" w:eastAsia="zh-CN"/>
        </w:rPr>
        <w:t>设备及软件系统安全防护要求如下：</w:t>
      </w:r>
    </w:p>
    <w:p w14:paraId="32E095B9">
      <w:pPr>
        <w:pStyle w:val="31"/>
        <w:numPr>
          <w:ilvl w:val="0"/>
          <w:numId w:val="29"/>
        </w:numPr>
        <w:tabs>
          <w:tab w:val="clear" w:pos="0"/>
        </w:tabs>
        <w:spacing w:line="360" w:lineRule="auto"/>
        <w:ind w:left="840" w:leftChars="0" w:hanging="420" w:firstLineChars="0"/>
        <w:rPr>
          <w:rFonts w:hint="eastAsia"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建立标识解析系统基础设施资产清单，做好资产分类、定级与标识管理，及时修复重要系统的安全漏洞</w:t>
      </w:r>
      <w:r>
        <w:rPr>
          <w:rFonts w:hint="eastAsia" w:cs="Times New Roman"/>
          <w:color w:val="auto"/>
          <w:highlight w:val="none"/>
          <w:lang w:val="en-US" w:eastAsia="zh-CN"/>
        </w:rPr>
        <w:t>；</w:t>
      </w:r>
    </w:p>
    <w:p w14:paraId="34252231">
      <w:pPr>
        <w:pStyle w:val="31"/>
        <w:numPr>
          <w:ilvl w:val="0"/>
          <w:numId w:val="29"/>
        </w:numPr>
        <w:tabs>
          <w:tab w:val="clear" w:pos="0"/>
        </w:tabs>
        <w:spacing w:line="360" w:lineRule="auto"/>
        <w:ind w:left="840" w:leftChars="0" w:hanging="420" w:firstLineChars="0"/>
        <w:rPr>
          <w:rFonts w:hint="eastAsia"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建立恶意代码防护及其相应的维护机制，通过手动或自动方式及时更新，防止非特权用户绕过</w:t>
      </w:r>
      <w:r>
        <w:rPr>
          <w:rFonts w:hint="eastAsia" w:cs="Times New Roman"/>
          <w:color w:val="auto"/>
          <w:highlight w:val="none"/>
          <w:lang w:val="en-US" w:eastAsia="zh-CN"/>
        </w:rPr>
        <w:t>；</w:t>
      </w:r>
    </w:p>
    <w:p w14:paraId="13E899CB">
      <w:pPr>
        <w:pStyle w:val="31"/>
        <w:numPr>
          <w:ilvl w:val="0"/>
          <w:numId w:val="29"/>
        </w:numPr>
        <w:tabs>
          <w:tab w:val="clear" w:pos="0"/>
        </w:tabs>
        <w:spacing w:line="360" w:lineRule="auto"/>
        <w:ind w:left="840" w:leftChars="0" w:hanging="420" w:firstLineChars="0"/>
        <w:rPr>
          <w:rFonts w:hint="default"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密切关注重大工控安全漏洞及其补丁发布，及时采取补丁升级措施。在补丁安装前，需对补丁进行严格的安全评估和测试验证。</w:t>
      </w:r>
    </w:p>
    <w:p w14:paraId="333A0D37">
      <w:pPr>
        <w:pStyle w:val="33"/>
        <w:bidi w:val="0"/>
        <w:spacing w:line="360" w:lineRule="auto"/>
        <w:rPr>
          <w:rFonts w:hint="default"/>
          <w:lang w:val="en-US" w:eastAsia="zh-CN"/>
        </w:rPr>
      </w:pPr>
      <w:r>
        <w:rPr>
          <w:rFonts w:hint="eastAsia"/>
          <w:lang w:val="en-US" w:eastAsia="zh-CN"/>
        </w:rPr>
        <w:t>网络安全防护</w:t>
      </w:r>
    </w:p>
    <w:p w14:paraId="48971E5B">
      <w:pPr>
        <w:pStyle w:val="31"/>
        <w:spacing w:line="360" w:lineRule="auto"/>
        <w:rPr>
          <w:rFonts w:hint="eastAsia"/>
          <w:lang w:val="en-US" w:eastAsia="zh-CN"/>
        </w:rPr>
      </w:pPr>
      <w:r>
        <w:rPr>
          <w:rFonts w:hint="eastAsia"/>
          <w:lang w:val="en-US" w:eastAsia="zh-CN"/>
        </w:rPr>
        <w:t>网络安全防护要求如下：</w:t>
      </w:r>
    </w:p>
    <w:p w14:paraId="3A35CF97">
      <w:pPr>
        <w:pStyle w:val="31"/>
        <w:numPr>
          <w:ilvl w:val="0"/>
          <w:numId w:val="30"/>
        </w:numPr>
        <w:tabs>
          <w:tab w:val="clear" w:pos="0"/>
        </w:tabs>
        <w:spacing w:line="360" w:lineRule="auto"/>
        <w:ind w:left="840" w:leftChars="0" w:hanging="420" w:firstLineChars="0"/>
        <w:rPr>
          <w:rFonts w:hint="eastAsia"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做好安全域划分，分离安全区域，通过网络边界防护设备对边界进行安全防护，通过防火墙、网闸等防护设备对安全区域之间进行逻辑隔离安全防护</w:t>
      </w:r>
      <w:r>
        <w:rPr>
          <w:rFonts w:hint="eastAsia" w:cs="Times New Roman"/>
          <w:color w:val="auto"/>
          <w:highlight w:val="none"/>
          <w:lang w:val="en-US" w:eastAsia="zh-CN"/>
        </w:rPr>
        <w:t>；</w:t>
      </w:r>
    </w:p>
    <w:p w14:paraId="5BAED66B">
      <w:pPr>
        <w:pStyle w:val="31"/>
        <w:numPr>
          <w:ilvl w:val="0"/>
          <w:numId w:val="30"/>
        </w:numPr>
        <w:tabs>
          <w:tab w:val="clear" w:pos="0"/>
        </w:tabs>
        <w:spacing w:line="360" w:lineRule="auto"/>
        <w:ind w:left="840" w:leftChars="0" w:hanging="420" w:firstLineChars="0"/>
        <w:rPr>
          <w:rFonts w:hint="eastAsia"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对核心系统（如标识解析节点服务系统）搭建独立的计算平台、存储平台、内部网络环境及相关维护、安防、电源等设施，并经由受控边界与外部网络相连</w:t>
      </w:r>
      <w:r>
        <w:rPr>
          <w:rFonts w:hint="eastAsia" w:cs="Times New Roman"/>
          <w:color w:val="auto"/>
          <w:highlight w:val="none"/>
          <w:lang w:val="en-US" w:eastAsia="zh-CN"/>
        </w:rPr>
        <w:t>；</w:t>
      </w:r>
    </w:p>
    <w:p w14:paraId="4EE7697D">
      <w:pPr>
        <w:pStyle w:val="31"/>
        <w:numPr>
          <w:ilvl w:val="0"/>
          <w:numId w:val="30"/>
        </w:numPr>
        <w:tabs>
          <w:tab w:val="clear" w:pos="0"/>
        </w:tabs>
        <w:spacing w:line="360" w:lineRule="auto"/>
        <w:ind w:left="840" w:leftChars="0" w:hanging="420" w:firstLineChars="0"/>
        <w:rPr>
          <w:rFonts w:hint="eastAsia"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做好入侵防范，建设端口扫描、木马后门、DDoS、缓冲区溢出等网络入侵行为检测及报警能力，并记录攻击源IP、攻击类型、攻击时间</w:t>
      </w:r>
      <w:r>
        <w:rPr>
          <w:rFonts w:hint="eastAsia" w:cs="Times New Roman"/>
          <w:color w:val="auto"/>
          <w:highlight w:val="none"/>
          <w:lang w:val="en-US" w:eastAsia="zh-CN"/>
        </w:rPr>
        <w:t>；</w:t>
      </w:r>
    </w:p>
    <w:p w14:paraId="6451AE79">
      <w:pPr>
        <w:pStyle w:val="31"/>
        <w:numPr>
          <w:ilvl w:val="0"/>
          <w:numId w:val="30"/>
        </w:numPr>
        <w:tabs>
          <w:tab w:val="clear" w:pos="0"/>
        </w:tabs>
        <w:spacing w:line="360" w:lineRule="auto"/>
        <w:ind w:left="840" w:leftChars="0" w:hanging="420" w:firstLineChars="0"/>
        <w:rPr>
          <w:rFonts w:hint="eastAsia"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对进出关键系统的数据信息进行过滤，并能根据系统能力对网络流量及并发数进行限制，对关键入侵行为进行阻断</w:t>
      </w:r>
      <w:r>
        <w:rPr>
          <w:rFonts w:hint="eastAsia" w:cs="Times New Roman"/>
          <w:color w:val="auto"/>
          <w:highlight w:val="none"/>
          <w:lang w:val="en-US" w:eastAsia="zh-CN"/>
        </w:rPr>
        <w:t>；</w:t>
      </w:r>
    </w:p>
    <w:p w14:paraId="75DEFF3B">
      <w:pPr>
        <w:pStyle w:val="31"/>
        <w:numPr>
          <w:ilvl w:val="0"/>
          <w:numId w:val="30"/>
        </w:numPr>
        <w:tabs>
          <w:tab w:val="clear" w:pos="0"/>
        </w:tabs>
        <w:spacing w:line="360" w:lineRule="auto"/>
        <w:ind w:left="840" w:leftChars="0" w:hanging="420" w:firstLineChars="0"/>
        <w:rPr>
          <w:rFonts w:hint="default"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做好安全审计，对重要设备运行情况、网络流量信息、系统管理及维护等信息进行记录，对记录进行留存并加以保护，防止篡改和未授权访问，以支持将来的调查和访问控制监视。</w:t>
      </w:r>
    </w:p>
    <w:p w14:paraId="67EEB624">
      <w:pPr>
        <w:pStyle w:val="32"/>
        <w:bidi w:val="0"/>
        <w:spacing w:line="360" w:lineRule="auto"/>
        <w:rPr>
          <w:rFonts w:hint="default"/>
          <w:lang w:val="en-US" w:eastAsia="zh-CN"/>
        </w:rPr>
      </w:pPr>
      <w:bookmarkStart w:id="171" w:name="_Toc3949"/>
      <w:r>
        <w:rPr>
          <w:rFonts w:hint="eastAsia"/>
          <w:lang w:val="en-US" w:eastAsia="zh-CN"/>
        </w:rPr>
        <w:t>身份安全</w:t>
      </w:r>
      <w:bookmarkEnd w:id="171"/>
    </w:p>
    <w:p w14:paraId="7C87CC18">
      <w:pPr>
        <w:pStyle w:val="33"/>
        <w:bidi w:val="0"/>
        <w:spacing w:line="360" w:lineRule="auto"/>
        <w:rPr>
          <w:rFonts w:hint="default"/>
          <w:lang w:val="en-US" w:eastAsia="zh-CN"/>
        </w:rPr>
      </w:pPr>
      <w:r>
        <w:rPr>
          <w:rFonts w:hint="eastAsia"/>
          <w:lang w:val="en-US" w:eastAsia="zh-CN"/>
        </w:rPr>
        <w:t>组织机构安全</w:t>
      </w:r>
    </w:p>
    <w:p w14:paraId="165CF999">
      <w:pPr>
        <w:pStyle w:val="31"/>
        <w:spacing w:line="360" w:lineRule="auto"/>
        <w:rPr>
          <w:rFonts w:hint="default"/>
          <w:lang w:val="en-US" w:eastAsia="zh-CN"/>
        </w:rPr>
      </w:pPr>
      <w:r>
        <w:rPr>
          <w:rFonts w:hint="eastAsia"/>
          <w:lang w:val="en-US" w:eastAsia="zh-CN"/>
        </w:rPr>
        <w:t>应</w:t>
      </w:r>
      <w:r>
        <w:rPr>
          <w:rFonts w:hint="default"/>
          <w:lang w:val="en-US" w:eastAsia="zh-CN"/>
        </w:rPr>
        <w:t>加强机构实体身份认证，对于新申请加入的组织机构做好相关身份与资质审查，建立身份信息标识，保证操作过程身份可校验，防止机构身份伪造。</w:t>
      </w:r>
    </w:p>
    <w:p w14:paraId="7C8F7109">
      <w:pPr>
        <w:pStyle w:val="33"/>
        <w:bidi w:val="0"/>
        <w:spacing w:line="360" w:lineRule="auto"/>
        <w:rPr>
          <w:rFonts w:hint="default"/>
          <w:lang w:val="en-US" w:eastAsia="zh-CN"/>
        </w:rPr>
      </w:pPr>
      <w:r>
        <w:rPr>
          <w:rFonts w:hint="eastAsia"/>
          <w:lang w:val="en-US" w:eastAsia="zh-CN"/>
        </w:rPr>
        <w:t>终端安全</w:t>
      </w:r>
    </w:p>
    <w:p w14:paraId="18784BBA">
      <w:pPr>
        <w:pStyle w:val="31"/>
        <w:spacing w:line="360" w:lineRule="auto"/>
        <w:rPr>
          <w:rFonts w:hint="eastAsia"/>
          <w:lang w:val="en-US" w:eastAsia="zh-CN"/>
        </w:rPr>
      </w:pPr>
      <w:r>
        <w:rPr>
          <w:rFonts w:hint="eastAsia"/>
          <w:lang w:val="en-US" w:eastAsia="zh-CN"/>
        </w:rPr>
        <w:t>终端安全要求如下：</w:t>
      </w:r>
    </w:p>
    <w:p w14:paraId="61A641F2">
      <w:pPr>
        <w:pStyle w:val="31"/>
        <w:numPr>
          <w:ilvl w:val="0"/>
          <w:numId w:val="31"/>
        </w:numPr>
        <w:tabs>
          <w:tab w:val="clear" w:pos="0"/>
        </w:tabs>
        <w:spacing w:line="360" w:lineRule="auto"/>
        <w:ind w:left="840" w:leftChars="0" w:hanging="420" w:firstLineChars="0"/>
        <w:rPr>
          <w:rFonts w:hint="default"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通过防伪、标识绑定等技术防止被动及主动标识载体中的标识编码被篡改、伪造</w:t>
      </w:r>
      <w:r>
        <w:rPr>
          <w:rFonts w:hint="eastAsia" w:cs="Times New Roman"/>
          <w:color w:val="auto"/>
          <w:highlight w:val="none"/>
          <w:lang w:val="en-US" w:eastAsia="zh-CN"/>
        </w:rPr>
        <w:t>；</w:t>
      </w:r>
    </w:p>
    <w:p w14:paraId="4373B9D9">
      <w:pPr>
        <w:pStyle w:val="31"/>
        <w:numPr>
          <w:ilvl w:val="0"/>
          <w:numId w:val="31"/>
        </w:numPr>
        <w:tabs>
          <w:tab w:val="clear" w:pos="0"/>
        </w:tabs>
        <w:spacing w:line="360" w:lineRule="auto"/>
        <w:ind w:left="840" w:leftChars="0" w:hanging="420" w:firstLineChars="0"/>
        <w:rPr>
          <w:rFonts w:hint="default"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通过软件安全防护技术，防止客户端被破坏，避免其身份被篡改、伪造、恶意利用</w:t>
      </w:r>
      <w:r>
        <w:rPr>
          <w:rFonts w:hint="eastAsia" w:cs="Times New Roman"/>
          <w:color w:val="auto"/>
          <w:highlight w:val="none"/>
          <w:lang w:val="en-US" w:eastAsia="zh-CN"/>
        </w:rPr>
        <w:t>。</w:t>
      </w:r>
    </w:p>
    <w:p w14:paraId="67C6909F">
      <w:pPr>
        <w:pStyle w:val="33"/>
        <w:bidi w:val="0"/>
        <w:spacing w:line="360" w:lineRule="auto"/>
        <w:rPr>
          <w:rFonts w:hint="default"/>
          <w:lang w:val="en-US" w:eastAsia="zh-CN"/>
        </w:rPr>
      </w:pPr>
      <w:r>
        <w:rPr>
          <w:rFonts w:hint="eastAsia"/>
          <w:lang w:val="en-US" w:eastAsia="zh-CN"/>
        </w:rPr>
        <w:t>协议安全</w:t>
      </w:r>
    </w:p>
    <w:p w14:paraId="3F211652">
      <w:pPr>
        <w:pStyle w:val="31"/>
        <w:spacing w:line="360" w:lineRule="auto"/>
        <w:rPr>
          <w:rFonts w:hint="eastAsia"/>
          <w:lang w:val="en-US" w:eastAsia="zh-CN"/>
        </w:rPr>
      </w:pPr>
      <w:r>
        <w:rPr>
          <w:rFonts w:hint="eastAsia"/>
          <w:lang w:val="en-US" w:eastAsia="zh-CN"/>
        </w:rPr>
        <w:t>应</w:t>
      </w:r>
      <w:r>
        <w:rPr>
          <w:rFonts w:hint="default"/>
          <w:lang w:val="en-US" w:eastAsia="zh-CN"/>
        </w:rPr>
        <w:t>采用具有认证机制的通信协议，在各级节点间、客户端与服务端间等通信过程中，对主体身份、消息进行安全认证，支持配套的认证密钥建立</w:t>
      </w:r>
      <w:r>
        <w:rPr>
          <w:rFonts w:hint="eastAsia"/>
          <w:lang w:val="en-US" w:eastAsia="zh-CN"/>
        </w:rPr>
        <w:t>。</w:t>
      </w:r>
    </w:p>
    <w:p w14:paraId="5B3B7B58">
      <w:pPr>
        <w:pStyle w:val="33"/>
        <w:bidi w:val="0"/>
        <w:spacing w:line="360" w:lineRule="auto"/>
        <w:rPr>
          <w:rFonts w:hint="default"/>
          <w:lang w:val="en-US" w:eastAsia="zh-CN"/>
        </w:rPr>
      </w:pPr>
      <w:r>
        <w:rPr>
          <w:rFonts w:hint="eastAsia"/>
          <w:lang w:val="en-US" w:eastAsia="zh-CN"/>
        </w:rPr>
        <w:t>平台系统安全</w:t>
      </w:r>
    </w:p>
    <w:p w14:paraId="78709857">
      <w:pPr>
        <w:pStyle w:val="31"/>
        <w:spacing w:line="360" w:lineRule="auto"/>
        <w:rPr>
          <w:rFonts w:hint="eastAsia"/>
          <w:lang w:val="en-US" w:eastAsia="zh-CN"/>
        </w:rPr>
      </w:pPr>
      <w:r>
        <w:rPr>
          <w:rFonts w:hint="eastAsia"/>
          <w:lang w:val="en-US" w:eastAsia="zh-CN"/>
        </w:rPr>
        <w:t>平台系统安全要求如下：</w:t>
      </w:r>
    </w:p>
    <w:p w14:paraId="0D142B13">
      <w:pPr>
        <w:pStyle w:val="31"/>
        <w:numPr>
          <w:ilvl w:val="0"/>
          <w:numId w:val="32"/>
        </w:numPr>
        <w:tabs>
          <w:tab w:val="clear" w:pos="0"/>
        </w:tabs>
        <w:spacing w:line="360" w:lineRule="auto"/>
        <w:ind w:left="840" w:leftChars="0" w:hanging="420" w:firstLineChars="0"/>
        <w:rPr>
          <w:rFonts w:hint="default"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建设支持多种认证方式的身份与权限管理平台，对工业互联网标识解析涉及的多主体对象的身份及权限进行统一管理</w:t>
      </w:r>
      <w:r>
        <w:rPr>
          <w:rFonts w:hint="eastAsia" w:cs="Times New Roman"/>
          <w:color w:val="auto"/>
          <w:highlight w:val="none"/>
          <w:lang w:val="en-US" w:eastAsia="zh-CN"/>
        </w:rPr>
        <w:t>；</w:t>
      </w:r>
    </w:p>
    <w:p w14:paraId="28834F03">
      <w:pPr>
        <w:pStyle w:val="31"/>
        <w:numPr>
          <w:ilvl w:val="0"/>
          <w:numId w:val="32"/>
        </w:numPr>
        <w:tabs>
          <w:tab w:val="clear" w:pos="0"/>
        </w:tabs>
        <w:spacing w:line="360" w:lineRule="auto"/>
        <w:ind w:left="840" w:leftChars="0" w:hanging="420" w:firstLineChars="0"/>
        <w:rPr>
          <w:rFonts w:hint="default"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对用户访问的全过程实行严格的向正确的用户实行相应的权限控制，包括从登入到登出的过程</w:t>
      </w:r>
      <w:r>
        <w:rPr>
          <w:rFonts w:hint="eastAsia" w:cs="Times New Roman"/>
          <w:color w:val="auto"/>
          <w:highlight w:val="none"/>
          <w:lang w:val="en-US" w:eastAsia="zh-CN"/>
        </w:rPr>
        <w:t>。</w:t>
      </w:r>
    </w:p>
    <w:p w14:paraId="3C7C62F7">
      <w:pPr>
        <w:pStyle w:val="32"/>
        <w:bidi w:val="0"/>
        <w:spacing w:line="360" w:lineRule="auto"/>
        <w:rPr>
          <w:rFonts w:hint="eastAsia"/>
          <w:lang w:val="en-US" w:eastAsia="zh-CN"/>
        </w:rPr>
      </w:pPr>
      <w:bookmarkStart w:id="172" w:name="_Toc18122"/>
      <w:r>
        <w:rPr>
          <w:rFonts w:hint="eastAsia"/>
          <w:lang w:val="en-US" w:eastAsia="zh-CN"/>
        </w:rPr>
        <w:t>服务运营安全</w:t>
      </w:r>
      <w:bookmarkEnd w:id="172"/>
    </w:p>
    <w:p w14:paraId="44BA35DC">
      <w:pPr>
        <w:pStyle w:val="31"/>
        <w:spacing w:line="360" w:lineRule="auto"/>
        <w:rPr>
          <w:rFonts w:hint="eastAsia"/>
          <w:lang w:val="en-US" w:eastAsia="zh-CN"/>
        </w:rPr>
      </w:pPr>
      <w:r>
        <w:rPr>
          <w:rFonts w:hint="eastAsia"/>
          <w:lang w:val="en-US" w:eastAsia="zh-CN"/>
        </w:rPr>
        <w:t>服务运营安全要求如下：</w:t>
      </w:r>
    </w:p>
    <w:p w14:paraId="18F9C99A">
      <w:pPr>
        <w:pStyle w:val="31"/>
        <w:numPr>
          <w:ilvl w:val="0"/>
          <w:numId w:val="33"/>
        </w:numPr>
        <w:tabs>
          <w:tab w:val="clear" w:pos="0"/>
        </w:tabs>
        <w:spacing w:line="360" w:lineRule="auto"/>
        <w:ind w:left="840" w:leftChars="0" w:hanging="420" w:firstLineChars="0"/>
        <w:rPr>
          <w:rFonts w:hint="default" w:cs="Times New Roman"/>
          <w:color w:val="auto"/>
          <w:highlight w:val="none"/>
          <w:lang w:val="en-US" w:eastAsia="zh-CN"/>
        </w:rPr>
      </w:pPr>
      <w:r>
        <w:rPr>
          <w:rFonts w:hint="eastAsia" w:cs="Times New Roman"/>
          <w:color w:val="auto"/>
          <w:highlight w:val="none"/>
          <w:lang w:val="en-US" w:eastAsia="zh-CN"/>
        </w:rPr>
        <w:t>应对</w:t>
      </w:r>
      <w:r>
        <w:rPr>
          <w:rFonts w:hint="default" w:cs="Times New Roman"/>
          <w:color w:val="auto"/>
          <w:highlight w:val="none"/>
          <w:lang w:val="en-US" w:eastAsia="zh-CN"/>
        </w:rPr>
        <w:t>标识解析注册机构、运营服务机构、监管方、安全服务提供方、安全运营方等制定相应的管理制度和运营规范，明确各机构的职责、权益工作流程</w:t>
      </w:r>
      <w:r>
        <w:rPr>
          <w:rFonts w:hint="eastAsia" w:cs="Times New Roman"/>
          <w:color w:val="auto"/>
          <w:highlight w:val="none"/>
          <w:lang w:val="en-US" w:eastAsia="zh-CN"/>
        </w:rPr>
        <w:t>；</w:t>
      </w:r>
    </w:p>
    <w:p w14:paraId="0F3898C8">
      <w:pPr>
        <w:pStyle w:val="31"/>
        <w:numPr>
          <w:ilvl w:val="0"/>
          <w:numId w:val="33"/>
        </w:numPr>
        <w:tabs>
          <w:tab w:val="clear" w:pos="0"/>
        </w:tabs>
        <w:spacing w:line="360" w:lineRule="auto"/>
        <w:ind w:left="840" w:leftChars="0" w:hanging="420" w:firstLineChars="0"/>
        <w:rPr>
          <w:rFonts w:hint="default"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针对物理环境、终端设备、软件系统、网络设施等对象，在服务及运维等过程采取多样安全防护技术，建设立体化防护体系</w:t>
      </w:r>
      <w:r>
        <w:rPr>
          <w:rFonts w:hint="eastAsia" w:cs="Times New Roman"/>
          <w:color w:val="auto"/>
          <w:highlight w:val="none"/>
          <w:lang w:val="en-US" w:eastAsia="zh-CN"/>
        </w:rPr>
        <w:t>；</w:t>
      </w:r>
    </w:p>
    <w:p w14:paraId="203DF9D2">
      <w:pPr>
        <w:pStyle w:val="31"/>
        <w:numPr>
          <w:ilvl w:val="0"/>
          <w:numId w:val="33"/>
        </w:numPr>
        <w:tabs>
          <w:tab w:val="clear" w:pos="0"/>
        </w:tabs>
        <w:spacing w:line="360" w:lineRule="auto"/>
        <w:ind w:left="840" w:leftChars="0" w:hanging="420" w:firstLineChars="0"/>
        <w:rPr>
          <w:rFonts w:hint="default"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加强标识解析注册与服务机构的认证和管理，做好解析节点授权管理及标识资源使用，利用云计算、大数据等新手段实现数据资源共享、机构高效协同、责任边界明确的标识解析服务协作机制</w:t>
      </w:r>
      <w:r>
        <w:rPr>
          <w:rFonts w:hint="eastAsia" w:cs="Times New Roman"/>
          <w:color w:val="auto"/>
          <w:highlight w:val="none"/>
          <w:lang w:val="en-US" w:eastAsia="zh-CN"/>
        </w:rPr>
        <w:t>；</w:t>
      </w:r>
    </w:p>
    <w:p w14:paraId="612C2B94">
      <w:pPr>
        <w:pStyle w:val="31"/>
        <w:numPr>
          <w:ilvl w:val="0"/>
          <w:numId w:val="33"/>
        </w:numPr>
        <w:tabs>
          <w:tab w:val="clear" w:pos="0"/>
        </w:tabs>
        <w:spacing w:line="360" w:lineRule="auto"/>
        <w:ind w:left="840" w:leftChars="0" w:hanging="420" w:firstLineChars="0"/>
        <w:rPr>
          <w:rFonts w:hint="eastAsia"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对每个用户账号的操作、行为、标识资源使用情况、系统重要安全事件进行审计，留存记录并加以保护</w:t>
      </w:r>
      <w:r>
        <w:rPr>
          <w:rFonts w:hint="eastAsia" w:cs="Times New Roman"/>
          <w:color w:val="auto"/>
          <w:highlight w:val="none"/>
          <w:lang w:val="en-US" w:eastAsia="zh-CN"/>
        </w:rPr>
        <w:t>；</w:t>
      </w:r>
    </w:p>
    <w:p w14:paraId="510094FE">
      <w:pPr>
        <w:pStyle w:val="31"/>
        <w:numPr>
          <w:ilvl w:val="0"/>
          <w:numId w:val="33"/>
        </w:numPr>
        <w:tabs>
          <w:tab w:val="clear" w:pos="0"/>
        </w:tabs>
        <w:spacing w:line="360" w:lineRule="auto"/>
        <w:ind w:left="840" w:leftChars="0" w:hanging="420" w:firstLineChars="0"/>
        <w:rPr>
          <w:rFonts w:hint="eastAsia"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在标识解析系统运营维护、配置和补丁管理、系统升级、主机登录、标识解析服务资源访问等过程中使用身份认证管理</w:t>
      </w:r>
      <w:r>
        <w:rPr>
          <w:rFonts w:hint="eastAsia" w:cs="Times New Roman"/>
          <w:color w:val="auto"/>
          <w:highlight w:val="none"/>
          <w:lang w:val="en-US" w:eastAsia="zh-CN"/>
        </w:rPr>
        <w:t>；</w:t>
      </w:r>
    </w:p>
    <w:p w14:paraId="024948EF">
      <w:pPr>
        <w:pStyle w:val="31"/>
        <w:numPr>
          <w:ilvl w:val="0"/>
          <w:numId w:val="33"/>
        </w:numPr>
        <w:tabs>
          <w:tab w:val="clear" w:pos="0"/>
        </w:tabs>
        <w:spacing w:line="360" w:lineRule="auto"/>
        <w:ind w:left="840" w:leftChars="0" w:hanging="420" w:firstLineChars="0"/>
        <w:rPr>
          <w:rFonts w:hint="eastAsia"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对关键设备、系统和平台的访问采用多因素认证</w:t>
      </w:r>
      <w:r>
        <w:rPr>
          <w:rFonts w:hint="eastAsia" w:cs="Times New Roman"/>
          <w:color w:val="auto"/>
          <w:highlight w:val="none"/>
          <w:lang w:val="en-US" w:eastAsia="zh-CN"/>
        </w:rPr>
        <w:t>；</w:t>
      </w:r>
    </w:p>
    <w:p w14:paraId="7EC0BFB2">
      <w:pPr>
        <w:pStyle w:val="31"/>
        <w:numPr>
          <w:ilvl w:val="0"/>
          <w:numId w:val="33"/>
        </w:numPr>
        <w:tabs>
          <w:tab w:val="clear" w:pos="0"/>
        </w:tabs>
        <w:spacing w:line="360" w:lineRule="auto"/>
        <w:ind w:left="840" w:leftChars="0" w:hanging="420" w:firstLineChars="0"/>
        <w:rPr>
          <w:rFonts w:hint="eastAsia"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对所有的通信会话提供真实性保护，防止中间人攻击、会话劫持</w:t>
      </w:r>
      <w:r>
        <w:rPr>
          <w:rFonts w:hint="eastAsia" w:cs="Times New Roman"/>
          <w:color w:val="auto"/>
          <w:highlight w:val="none"/>
          <w:lang w:val="en-US" w:eastAsia="zh-CN"/>
        </w:rPr>
        <w:t>；</w:t>
      </w:r>
    </w:p>
    <w:p w14:paraId="20D81D4A">
      <w:pPr>
        <w:pStyle w:val="31"/>
        <w:numPr>
          <w:ilvl w:val="0"/>
          <w:numId w:val="33"/>
        </w:numPr>
        <w:tabs>
          <w:tab w:val="clear" w:pos="0"/>
        </w:tabs>
        <w:spacing w:line="360" w:lineRule="auto"/>
        <w:ind w:left="840" w:leftChars="0" w:hanging="420" w:firstLineChars="0"/>
        <w:rPr>
          <w:rFonts w:hint="default" w:cs="Times New Roman"/>
          <w:color w:val="auto"/>
          <w:highlight w:val="none"/>
          <w:lang w:val="en-US" w:eastAsia="zh-CN"/>
        </w:rPr>
      </w:pPr>
      <w:r>
        <w:rPr>
          <w:rFonts w:hint="eastAsia" w:cs="Times New Roman"/>
          <w:color w:val="auto"/>
          <w:highlight w:val="none"/>
          <w:lang w:val="en-US" w:eastAsia="zh-CN"/>
        </w:rPr>
        <w:t>应</w:t>
      </w:r>
      <w:r>
        <w:rPr>
          <w:rFonts w:hint="default" w:cs="Times New Roman"/>
          <w:color w:val="auto"/>
          <w:highlight w:val="none"/>
          <w:lang w:val="en-US" w:eastAsia="zh-CN"/>
        </w:rPr>
        <w:t>依据安全策略控制业务用户、管理用户对系统文件、数据库、标识资源等客体的访问，对重要信息资源设置敏感标记，并依据安全策略控制用户对有敏感标记重要信息资源的操作，实现规范化的技术应用、体系化的运营管理、立体化的安全保障。</w:t>
      </w:r>
    </w:p>
    <w:p w14:paraId="25537C29">
      <w:pPr>
        <w:pStyle w:val="30"/>
        <w:bidi w:val="0"/>
        <w:spacing w:line="360" w:lineRule="auto"/>
        <w:rPr>
          <w:rFonts w:hint="eastAsia"/>
          <w:lang w:val="en-US" w:eastAsia="zh-CN"/>
        </w:rPr>
      </w:pPr>
      <w:bookmarkStart w:id="173" w:name="_Toc22790"/>
      <w:r>
        <w:rPr>
          <w:rFonts w:hint="eastAsia"/>
          <w:lang w:val="en-US" w:eastAsia="zh-CN"/>
        </w:rPr>
        <w:t>平台安全</w:t>
      </w:r>
      <w:bookmarkEnd w:id="173"/>
    </w:p>
    <w:p w14:paraId="5A540EBE">
      <w:pPr>
        <w:pStyle w:val="32"/>
        <w:bidi w:val="0"/>
        <w:spacing w:line="360" w:lineRule="auto"/>
        <w:rPr>
          <w:rFonts w:hint="eastAsia"/>
          <w:lang w:val="en-US" w:eastAsia="zh-CN"/>
        </w:rPr>
      </w:pPr>
      <w:bookmarkStart w:id="174" w:name="_Toc11627"/>
      <w:r>
        <w:rPr>
          <w:rFonts w:hint="eastAsia"/>
          <w:lang w:val="en-US" w:eastAsia="zh-CN"/>
        </w:rPr>
        <w:t>边缘层安全防护要求</w:t>
      </w:r>
      <w:bookmarkEnd w:id="174"/>
    </w:p>
    <w:p w14:paraId="10167276">
      <w:pPr>
        <w:pStyle w:val="33"/>
        <w:bidi w:val="0"/>
        <w:spacing w:line="360" w:lineRule="auto"/>
        <w:rPr>
          <w:rFonts w:hint="default"/>
          <w:lang w:val="en-US" w:eastAsia="zh-CN"/>
        </w:rPr>
      </w:pPr>
      <w:r>
        <w:rPr>
          <w:rFonts w:hint="eastAsia"/>
          <w:lang w:val="en-US" w:eastAsia="zh-CN"/>
        </w:rPr>
        <w:t>网络架构</w:t>
      </w:r>
    </w:p>
    <w:p w14:paraId="4B92E3C2">
      <w:pPr>
        <w:pStyle w:val="31"/>
        <w:spacing w:line="360" w:lineRule="auto"/>
        <w:rPr>
          <w:rFonts w:hint="eastAsia"/>
          <w:lang w:val="en-US" w:eastAsia="zh-CN"/>
        </w:rPr>
      </w:pPr>
      <w:r>
        <w:rPr>
          <w:rFonts w:hint="eastAsia"/>
          <w:lang w:val="en-US" w:eastAsia="zh-CN"/>
        </w:rPr>
        <w:t>网络架构要求如下：</w:t>
      </w:r>
    </w:p>
    <w:p w14:paraId="6FCA6D2C">
      <w:pPr>
        <w:pStyle w:val="31"/>
        <w:numPr>
          <w:ilvl w:val="0"/>
          <w:numId w:val="34"/>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应设置单独的接入安全区域，并分配已规划的地址空间</w:t>
      </w:r>
      <w:r>
        <w:rPr>
          <w:rFonts w:hint="eastAsia" w:cs="Times New Roman"/>
          <w:color w:val="auto"/>
          <w:highlight w:val="none"/>
          <w:lang w:val="en-US" w:eastAsia="zh-CN"/>
        </w:rPr>
        <w:t>；</w:t>
      </w:r>
    </w:p>
    <w:p w14:paraId="6238AB77">
      <w:pPr>
        <w:pStyle w:val="31"/>
        <w:numPr>
          <w:ilvl w:val="0"/>
          <w:numId w:val="34"/>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避免接入设备与重要信息系统直接互连，可通过信息交换系统或者共享系统来进行数据的交互。</w:t>
      </w:r>
    </w:p>
    <w:p w14:paraId="0B3B365B">
      <w:pPr>
        <w:pStyle w:val="33"/>
        <w:bidi w:val="0"/>
        <w:spacing w:line="360" w:lineRule="auto"/>
        <w:rPr>
          <w:rFonts w:hint="default"/>
          <w:lang w:val="en-US" w:eastAsia="zh-CN"/>
        </w:rPr>
      </w:pPr>
      <w:r>
        <w:rPr>
          <w:rFonts w:hint="eastAsia"/>
          <w:lang w:val="en-US" w:eastAsia="zh-CN"/>
        </w:rPr>
        <w:t>传输保护</w:t>
      </w:r>
    </w:p>
    <w:p w14:paraId="214640AC">
      <w:pPr>
        <w:pStyle w:val="31"/>
        <w:spacing w:line="360" w:lineRule="auto"/>
        <w:rPr>
          <w:rFonts w:hint="eastAsia"/>
          <w:lang w:val="en-US" w:eastAsia="zh-CN"/>
        </w:rPr>
      </w:pPr>
      <w:r>
        <w:rPr>
          <w:rFonts w:hint="eastAsia"/>
          <w:lang w:val="en-US" w:eastAsia="zh-CN"/>
        </w:rPr>
        <w:t>传输保护要求如下：</w:t>
      </w:r>
    </w:p>
    <w:p w14:paraId="196056D1">
      <w:pPr>
        <w:pStyle w:val="31"/>
        <w:numPr>
          <w:ilvl w:val="0"/>
          <w:numId w:val="35"/>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eastAsia" w:hAnsi="Times New Roman" w:cs="Times New Roman"/>
          <w:color w:val="auto"/>
          <w:highlight w:val="none"/>
          <w:lang w:val="en-US" w:eastAsia="zh-CN"/>
        </w:rPr>
        <w:t>应</w:t>
      </w:r>
      <w:r>
        <w:rPr>
          <w:rFonts w:hint="default" w:hAnsi="Times New Roman" w:cs="Times New Roman"/>
          <w:color w:val="auto"/>
          <w:highlight w:val="none"/>
          <w:lang w:val="en-US" w:eastAsia="zh-CN"/>
        </w:rPr>
        <w:t>能够对非授权设备的接入行为进行告警和阻断</w:t>
      </w:r>
      <w:r>
        <w:rPr>
          <w:rFonts w:hint="eastAsia" w:hAnsi="Times New Roman" w:cs="Times New Roman"/>
          <w:color w:val="auto"/>
          <w:highlight w:val="none"/>
          <w:lang w:val="en-US" w:eastAsia="zh-CN"/>
        </w:rPr>
        <w:t>；</w:t>
      </w:r>
    </w:p>
    <w:p w14:paraId="441CEB47">
      <w:pPr>
        <w:pStyle w:val="31"/>
        <w:numPr>
          <w:ilvl w:val="0"/>
          <w:numId w:val="35"/>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对于有线和无线接入，</w:t>
      </w:r>
      <w:r>
        <w:rPr>
          <w:rFonts w:hint="eastAsia" w:hAnsi="Times New Roman" w:cs="Times New Roman"/>
          <w:color w:val="auto"/>
          <w:highlight w:val="none"/>
          <w:lang w:val="en-US" w:eastAsia="zh-CN"/>
        </w:rPr>
        <w:t>应</w:t>
      </w:r>
      <w:r>
        <w:rPr>
          <w:rFonts w:hint="default" w:hAnsi="Times New Roman" w:cs="Times New Roman"/>
          <w:color w:val="auto"/>
          <w:highlight w:val="none"/>
          <w:lang w:val="en-US" w:eastAsia="zh-CN"/>
        </w:rPr>
        <w:t>确保通过受控的边界防护设备或者其上的指定端口接入网络。</w:t>
      </w:r>
    </w:p>
    <w:p w14:paraId="75287D69">
      <w:pPr>
        <w:pStyle w:val="33"/>
        <w:bidi w:val="0"/>
        <w:spacing w:line="360" w:lineRule="auto"/>
        <w:rPr>
          <w:rFonts w:hint="default"/>
          <w:lang w:val="en-US" w:eastAsia="zh-CN"/>
        </w:rPr>
      </w:pPr>
      <w:r>
        <w:rPr>
          <w:rFonts w:hint="eastAsia"/>
          <w:lang w:val="en-US" w:eastAsia="zh-CN"/>
        </w:rPr>
        <w:t>边界防护</w:t>
      </w:r>
    </w:p>
    <w:p w14:paraId="2348034F">
      <w:pPr>
        <w:pStyle w:val="31"/>
        <w:spacing w:line="360" w:lineRule="auto"/>
        <w:rPr>
          <w:rFonts w:hint="eastAsia"/>
          <w:lang w:val="en-US" w:eastAsia="zh-CN"/>
        </w:rPr>
      </w:pPr>
      <w:r>
        <w:rPr>
          <w:rFonts w:hint="eastAsia"/>
          <w:lang w:val="en-US" w:eastAsia="zh-CN"/>
        </w:rPr>
        <w:t>边界防护要求如下：</w:t>
      </w:r>
    </w:p>
    <w:p w14:paraId="2D9B173F">
      <w:pPr>
        <w:pStyle w:val="31"/>
        <w:numPr>
          <w:ilvl w:val="0"/>
          <w:numId w:val="36"/>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工厂内部网络与工厂外部网络的边界应该具有隔离措施；</w:t>
      </w:r>
    </w:p>
    <w:p w14:paraId="33391C0F">
      <w:pPr>
        <w:pStyle w:val="31"/>
        <w:numPr>
          <w:ilvl w:val="0"/>
          <w:numId w:val="36"/>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eastAsia" w:cs="Times New Roman"/>
          <w:color w:val="auto"/>
          <w:highlight w:val="none"/>
          <w:lang w:val="en-US" w:eastAsia="zh-CN"/>
        </w:rPr>
        <w:t>应</w:t>
      </w:r>
      <w:r>
        <w:rPr>
          <w:rFonts w:hint="default" w:hAnsi="Times New Roman" w:cs="Times New Roman"/>
          <w:color w:val="auto"/>
          <w:highlight w:val="none"/>
          <w:lang w:val="en-US" w:eastAsia="zh-CN"/>
        </w:rPr>
        <w:t>能够对非授权设备的接入行为进行告警和阻断。</w:t>
      </w:r>
    </w:p>
    <w:p w14:paraId="308ED025">
      <w:pPr>
        <w:pStyle w:val="31"/>
        <w:numPr>
          <w:ilvl w:val="0"/>
          <w:numId w:val="36"/>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对于有线和无线接入，</w:t>
      </w:r>
      <w:r>
        <w:rPr>
          <w:rFonts w:hint="eastAsia" w:cs="Times New Roman"/>
          <w:color w:val="auto"/>
          <w:highlight w:val="none"/>
          <w:lang w:val="en-US" w:eastAsia="zh-CN"/>
        </w:rPr>
        <w:t>应</w:t>
      </w:r>
      <w:r>
        <w:rPr>
          <w:rFonts w:hint="default" w:hAnsi="Times New Roman" w:cs="Times New Roman"/>
          <w:color w:val="auto"/>
          <w:highlight w:val="none"/>
          <w:lang w:val="en-US" w:eastAsia="zh-CN"/>
        </w:rPr>
        <w:t>确保通过受控的边界防护设备或者其上的指定端口接入网络。</w:t>
      </w:r>
    </w:p>
    <w:p w14:paraId="7B494BD7">
      <w:pPr>
        <w:pStyle w:val="33"/>
        <w:bidi w:val="0"/>
        <w:spacing w:line="360" w:lineRule="auto"/>
        <w:rPr>
          <w:rFonts w:hint="default"/>
          <w:lang w:val="en-US" w:eastAsia="zh-CN"/>
        </w:rPr>
      </w:pPr>
      <w:r>
        <w:rPr>
          <w:rFonts w:hint="eastAsia"/>
          <w:lang w:val="en-US" w:eastAsia="zh-CN"/>
        </w:rPr>
        <w:t>访问控制</w:t>
      </w:r>
    </w:p>
    <w:p w14:paraId="19126FBB">
      <w:pPr>
        <w:pStyle w:val="31"/>
        <w:spacing w:line="360" w:lineRule="auto"/>
        <w:rPr>
          <w:rFonts w:hint="eastAsia"/>
          <w:lang w:val="en-US" w:eastAsia="zh-CN"/>
        </w:rPr>
      </w:pPr>
      <w:r>
        <w:rPr>
          <w:rFonts w:hint="eastAsia"/>
          <w:lang w:val="en-US" w:eastAsia="zh-CN"/>
        </w:rPr>
        <w:t>访问控制要求如下：</w:t>
      </w:r>
    </w:p>
    <w:p w14:paraId="0C3BCF19">
      <w:pPr>
        <w:pStyle w:val="31"/>
        <w:numPr>
          <w:ilvl w:val="0"/>
          <w:numId w:val="3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eastAsia" w:cs="Times New Roman"/>
          <w:color w:val="auto"/>
          <w:highlight w:val="none"/>
          <w:lang w:val="en-US" w:eastAsia="zh-CN"/>
        </w:rPr>
        <w:t>应确保</w:t>
      </w:r>
      <w:r>
        <w:rPr>
          <w:rFonts w:hint="default" w:hAnsi="Times New Roman" w:cs="Times New Roman"/>
          <w:color w:val="auto"/>
          <w:highlight w:val="none"/>
          <w:lang w:val="en-US" w:eastAsia="zh-CN"/>
        </w:rPr>
        <w:t>接入网络边界网关只开放接入服务相关的端口；</w:t>
      </w:r>
    </w:p>
    <w:p w14:paraId="331647BA">
      <w:pPr>
        <w:pStyle w:val="31"/>
        <w:numPr>
          <w:ilvl w:val="0"/>
          <w:numId w:val="3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eastAsia" w:cs="Times New Roman"/>
          <w:color w:val="auto"/>
          <w:highlight w:val="none"/>
          <w:lang w:val="en-US" w:eastAsia="zh-CN"/>
        </w:rPr>
        <w:t>应确保</w:t>
      </w:r>
      <w:r>
        <w:rPr>
          <w:rFonts w:hint="default" w:hAnsi="Times New Roman" w:cs="Times New Roman"/>
          <w:color w:val="auto"/>
          <w:highlight w:val="none"/>
          <w:lang w:val="en-US" w:eastAsia="zh-CN"/>
        </w:rPr>
        <w:t>边界安全网关通过ACL检测机制对源地址、目的地址、源端口、目的端口和协议等进行检查，以允许/拒绝数据进出</w:t>
      </w:r>
      <w:r>
        <w:rPr>
          <w:rFonts w:hint="eastAsia" w:hAnsi="Times New Roman" w:cs="Times New Roman"/>
          <w:color w:val="auto"/>
          <w:highlight w:val="none"/>
          <w:lang w:val="en-US" w:eastAsia="zh-CN"/>
        </w:rPr>
        <w:t>；</w:t>
      </w:r>
    </w:p>
    <w:p w14:paraId="035CA635">
      <w:pPr>
        <w:pStyle w:val="31"/>
        <w:numPr>
          <w:ilvl w:val="0"/>
          <w:numId w:val="3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eastAsia" w:cs="Times New Roman"/>
          <w:color w:val="auto"/>
          <w:highlight w:val="none"/>
          <w:lang w:val="en-US" w:eastAsia="zh-CN"/>
        </w:rPr>
        <w:t>应</w:t>
      </w:r>
      <w:r>
        <w:rPr>
          <w:rFonts w:hint="default" w:hAnsi="Times New Roman" w:cs="Times New Roman"/>
          <w:color w:val="auto"/>
          <w:highlight w:val="none"/>
          <w:lang w:val="en-US" w:eastAsia="zh-CN"/>
        </w:rPr>
        <w:t>对接入网络数据进行深度包检测</w:t>
      </w:r>
      <w:r>
        <w:rPr>
          <w:rFonts w:hint="eastAsia" w:hAnsi="Times New Roman" w:cs="Times New Roman"/>
          <w:color w:val="auto"/>
          <w:highlight w:val="none"/>
          <w:lang w:val="en-US" w:eastAsia="zh-CN"/>
        </w:rPr>
        <w:t>；</w:t>
      </w:r>
    </w:p>
    <w:p w14:paraId="0255951F">
      <w:pPr>
        <w:pStyle w:val="31"/>
        <w:numPr>
          <w:ilvl w:val="0"/>
          <w:numId w:val="3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eastAsia" w:cs="Times New Roman"/>
          <w:color w:val="auto"/>
          <w:highlight w:val="none"/>
          <w:lang w:val="en-US" w:eastAsia="zh-CN"/>
        </w:rPr>
        <w:t>应</w:t>
      </w:r>
      <w:r>
        <w:rPr>
          <w:rFonts w:hint="default" w:hAnsi="Times New Roman" w:cs="Times New Roman"/>
          <w:color w:val="auto"/>
          <w:highlight w:val="none"/>
          <w:lang w:val="en-US" w:eastAsia="zh-CN"/>
        </w:rPr>
        <w:t>采用白名单控制方式，只允许合法设备接入网络</w:t>
      </w:r>
      <w:r>
        <w:rPr>
          <w:rFonts w:hint="eastAsia" w:hAnsi="Times New Roman" w:cs="Times New Roman"/>
          <w:color w:val="auto"/>
          <w:highlight w:val="none"/>
          <w:lang w:val="en-US" w:eastAsia="zh-CN"/>
        </w:rPr>
        <w:t>；</w:t>
      </w:r>
    </w:p>
    <w:p w14:paraId="5B2A1D32">
      <w:pPr>
        <w:pStyle w:val="31"/>
        <w:numPr>
          <w:ilvl w:val="0"/>
          <w:numId w:val="3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eastAsia" w:cs="Times New Roman"/>
          <w:color w:val="auto"/>
          <w:highlight w:val="none"/>
          <w:lang w:val="en-US" w:eastAsia="zh-CN"/>
        </w:rPr>
        <w:t>应</w:t>
      </w:r>
      <w:r>
        <w:rPr>
          <w:rFonts w:hint="default" w:hAnsi="Times New Roman" w:cs="Times New Roman"/>
          <w:color w:val="auto"/>
          <w:highlight w:val="none"/>
          <w:lang w:val="en-US" w:eastAsia="zh-CN"/>
        </w:rPr>
        <w:t>采用IP-MAC绑定、802.1x、证书、标识码等技术对接入的PC机、便携机、智能终端等设备进行注册认证</w:t>
      </w:r>
      <w:r>
        <w:rPr>
          <w:rFonts w:hint="eastAsia" w:hAnsi="Times New Roman" w:cs="Times New Roman"/>
          <w:color w:val="auto"/>
          <w:highlight w:val="none"/>
          <w:lang w:val="en-US" w:eastAsia="zh-CN"/>
        </w:rPr>
        <w:t>；</w:t>
      </w:r>
    </w:p>
    <w:p w14:paraId="210D395C">
      <w:pPr>
        <w:pStyle w:val="31"/>
        <w:numPr>
          <w:ilvl w:val="0"/>
          <w:numId w:val="3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终端接入后，</w:t>
      </w:r>
      <w:r>
        <w:rPr>
          <w:rFonts w:hint="eastAsia" w:cs="Times New Roman"/>
          <w:color w:val="auto"/>
          <w:highlight w:val="none"/>
          <w:lang w:val="en-US" w:eastAsia="zh-CN"/>
        </w:rPr>
        <w:t>应</w:t>
      </w:r>
      <w:r>
        <w:rPr>
          <w:rFonts w:hint="default" w:hAnsi="Times New Roman" w:cs="Times New Roman"/>
          <w:color w:val="auto"/>
          <w:highlight w:val="none"/>
          <w:lang w:val="en-US" w:eastAsia="zh-CN"/>
        </w:rPr>
        <w:t>限制该终端的访问权限，并限制其他设备与该终端的非授权通信</w:t>
      </w:r>
      <w:r>
        <w:rPr>
          <w:rFonts w:hint="eastAsia" w:hAnsi="Times New Roman" w:cs="Times New Roman"/>
          <w:color w:val="auto"/>
          <w:highlight w:val="none"/>
          <w:lang w:val="en-US" w:eastAsia="zh-CN"/>
        </w:rPr>
        <w:t>；</w:t>
      </w:r>
    </w:p>
    <w:p w14:paraId="14683DB9">
      <w:pPr>
        <w:pStyle w:val="31"/>
        <w:numPr>
          <w:ilvl w:val="0"/>
          <w:numId w:val="3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在一个非活动时间周期后，</w:t>
      </w:r>
      <w:r>
        <w:rPr>
          <w:rFonts w:hint="eastAsia" w:cs="Times New Roman"/>
          <w:color w:val="auto"/>
          <w:highlight w:val="none"/>
          <w:lang w:val="en-US" w:eastAsia="zh-CN"/>
        </w:rPr>
        <w:t>应</w:t>
      </w:r>
      <w:r>
        <w:rPr>
          <w:rFonts w:hint="default" w:hAnsi="Times New Roman" w:cs="Times New Roman"/>
          <w:color w:val="auto"/>
          <w:highlight w:val="none"/>
          <w:lang w:val="en-US" w:eastAsia="zh-CN"/>
        </w:rPr>
        <w:t>通过自动方式或者手动方式终止用户远程连接。</w:t>
      </w:r>
    </w:p>
    <w:p w14:paraId="20704D27">
      <w:pPr>
        <w:pStyle w:val="33"/>
        <w:bidi w:val="0"/>
        <w:spacing w:line="360" w:lineRule="auto"/>
        <w:rPr>
          <w:rFonts w:hint="default"/>
          <w:lang w:val="en-US" w:eastAsia="zh-CN"/>
        </w:rPr>
      </w:pPr>
      <w:r>
        <w:rPr>
          <w:rFonts w:hint="eastAsia"/>
          <w:lang w:val="en-US" w:eastAsia="zh-CN"/>
        </w:rPr>
        <w:t>入侵防范</w:t>
      </w:r>
    </w:p>
    <w:p w14:paraId="15356FE6">
      <w:pPr>
        <w:pStyle w:val="31"/>
        <w:spacing w:line="360" w:lineRule="auto"/>
        <w:rPr>
          <w:rFonts w:hint="eastAsia"/>
          <w:lang w:val="en-US" w:eastAsia="zh-CN"/>
        </w:rPr>
      </w:pPr>
      <w:r>
        <w:rPr>
          <w:rFonts w:hint="eastAsia"/>
          <w:lang w:val="en-US" w:eastAsia="zh-CN"/>
        </w:rPr>
        <w:t>入侵防范要求如下：</w:t>
      </w:r>
    </w:p>
    <w:p w14:paraId="0BE3E0CF">
      <w:pPr>
        <w:pStyle w:val="31"/>
        <w:numPr>
          <w:ilvl w:val="0"/>
          <w:numId w:val="38"/>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eastAsia" w:cs="Times New Roman"/>
          <w:color w:val="auto"/>
          <w:highlight w:val="none"/>
          <w:lang w:val="en-US" w:eastAsia="zh-CN"/>
        </w:rPr>
        <w:t>应</w:t>
      </w:r>
      <w:r>
        <w:rPr>
          <w:rFonts w:hint="default" w:hAnsi="Times New Roman" w:cs="Times New Roman"/>
          <w:color w:val="auto"/>
          <w:highlight w:val="none"/>
          <w:lang w:val="en-US" w:eastAsia="zh-CN"/>
        </w:rPr>
        <w:t>能够检测接入设备发起的DDoS等网络攻击行为；</w:t>
      </w:r>
    </w:p>
    <w:p w14:paraId="64DB533D">
      <w:pPr>
        <w:pStyle w:val="31"/>
        <w:numPr>
          <w:ilvl w:val="0"/>
          <w:numId w:val="38"/>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当检测到攻击行为时，记录攻击源IP、攻击类型、攻击目的、攻击时间在发生严重入侵事件时应能够告警</w:t>
      </w:r>
      <w:r>
        <w:rPr>
          <w:rFonts w:hint="eastAsia" w:cs="Times New Roman"/>
          <w:color w:val="auto"/>
          <w:highlight w:val="none"/>
          <w:lang w:val="en-US" w:eastAsia="zh-CN"/>
        </w:rPr>
        <w:t>；</w:t>
      </w:r>
    </w:p>
    <w:p w14:paraId="205E6614">
      <w:pPr>
        <w:pStyle w:val="31"/>
        <w:numPr>
          <w:ilvl w:val="0"/>
          <w:numId w:val="38"/>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应能够对未知威胁进行分析和防范。</w:t>
      </w:r>
    </w:p>
    <w:p w14:paraId="7DBA0009">
      <w:pPr>
        <w:pStyle w:val="33"/>
        <w:bidi w:val="0"/>
        <w:spacing w:line="360" w:lineRule="auto"/>
        <w:rPr>
          <w:rFonts w:hint="default"/>
          <w:lang w:val="en-US" w:eastAsia="zh-CN"/>
        </w:rPr>
      </w:pPr>
      <w:r>
        <w:rPr>
          <w:rFonts w:hint="eastAsia"/>
          <w:lang w:val="en-US" w:eastAsia="zh-CN"/>
        </w:rPr>
        <w:t>安全审计</w:t>
      </w:r>
    </w:p>
    <w:p w14:paraId="10A9448C">
      <w:pPr>
        <w:pStyle w:val="31"/>
        <w:spacing w:line="360" w:lineRule="auto"/>
        <w:rPr>
          <w:rFonts w:hint="eastAsia"/>
          <w:lang w:val="en-US" w:eastAsia="zh-CN"/>
        </w:rPr>
      </w:pPr>
      <w:r>
        <w:rPr>
          <w:rFonts w:hint="eastAsia"/>
          <w:lang w:val="en-US" w:eastAsia="zh-CN"/>
        </w:rPr>
        <w:t>安全审计要求如下：</w:t>
      </w:r>
    </w:p>
    <w:p w14:paraId="09CEFF06">
      <w:pPr>
        <w:pStyle w:val="31"/>
        <w:numPr>
          <w:ilvl w:val="0"/>
          <w:numId w:val="39"/>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应对接入用户的重要安全事件和重要行为进行审计；</w:t>
      </w:r>
    </w:p>
    <w:p w14:paraId="7C99AEDC">
      <w:pPr>
        <w:pStyle w:val="31"/>
        <w:numPr>
          <w:ilvl w:val="0"/>
          <w:numId w:val="39"/>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审计记录应包括事件的日期和时间、用户、事件类型、事件是否成功及其他与审计相关的信息；</w:t>
      </w:r>
    </w:p>
    <w:p w14:paraId="1FA4AD96">
      <w:pPr>
        <w:pStyle w:val="31"/>
        <w:numPr>
          <w:ilvl w:val="0"/>
          <w:numId w:val="39"/>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应对审计记录进行保护，定期备份，避免受到未预期的删除、修改或覆盖等；</w:t>
      </w:r>
    </w:p>
    <w:p w14:paraId="694BE028">
      <w:pPr>
        <w:pStyle w:val="31"/>
        <w:numPr>
          <w:ilvl w:val="0"/>
          <w:numId w:val="39"/>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审计日志应符合相关法律法规要求；</w:t>
      </w:r>
    </w:p>
    <w:p w14:paraId="05EE5D92">
      <w:pPr>
        <w:pStyle w:val="31"/>
        <w:numPr>
          <w:ilvl w:val="0"/>
          <w:numId w:val="39"/>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审计记录产生时的时间应由系统范围内唯一确定的时钟产生，以确保审计分析的正确性。</w:t>
      </w:r>
    </w:p>
    <w:p w14:paraId="5078208A">
      <w:pPr>
        <w:pStyle w:val="32"/>
        <w:bidi w:val="0"/>
        <w:spacing w:line="360" w:lineRule="auto"/>
        <w:rPr>
          <w:rFonts w:hint="eastAsia"/>
          <w:lang w:val="en-US" w:eastAsia="zh-CN"/>
        </w:rPr>
      </w:pPr>
      <w:bookmarkStart w:id="175" w:name="_Toc2429"/>
      <w:r>
        <w:rPr>
          <w:rFonts w:hint="eastAsia"/>
          <w:lang w:val="en-US" w:eastAsia="zh-CN"/>
        </w:rPr>
        <w:t>平台IaaS层安全防护要求</w:t>
      </w:r>
      <w:bookmarkEnd w:id="175"/>
    </w:p>
    <w:p w14:paraId="2F27627C">
      <w:pPr>
        <w:pStyle w:val="33"/>
        <w:bidi w:val="0"/>
        <w:spacing w:line="360" w:lineRule="auto"/>
        <w:rPr>
          <w:rFonts w:hint="default"/>
          <w:lang w:val="en-US" w:eastAsia="zh-CN"/>
        </w:rPr>
      </w:pPr>
      <w:r>
        <w:rPr>
          <w:rFonts w:hint="eastAsia"/>
          <w:lang w:val="en-US" w:eastAsia="zh-CN"/>
        </w:rPr>
        <w:t>服务器安全防护要求</w:t>
      </w:r>
    </w:p>
    <w:p w14:paraId="1F940FEE">
      <w:pPr>
        <w:pStyle w:val="34"/>
        <w:bidi w:val="0"/>
        <w:spacing w:line="360" w:lineRule="auto"/>
        <w:rPr>
          <w:rFonts w:hint="default"/>
          <w:lang w:val="en-US" w:eastAsia="zh-CN"/>
        </w:rPr>
      </w:pPr>
      <w:r>
        <w:rPr>
          <w:rFonts w:hint="eastAsia"/>
          <w:lang w:val="en-US" w:eastAsia="zh-CN"/>
        </w:rPr>
        <w:t>身份鉴别认证</w:t>
      </w:r>
    </w:p>
    <w:p w14:paraId="25324314">
      <w:pPr>
        <w:pStyle w:val="31"/>
        <w:spacing w:line="360" w:lineRule="auto"/>
        <w:rPr>
          <w:rFonts w:hint="eastAsia"/>
          <w:lang w:val="en-US" w:eastAsia="zh-CN"/>
        </w:rPr>
      </w:pPr>
      <w:r>
        <w:rPr>
          <w:rFonts w:hint="eastAsia"/>
          <w:lang w:val="en-US" w:eastAsia="zh-CN"/>
        </w:rPr>
        <w:t>身份鉴别认证要求如下：</w:t>
      </w:r>
    </w:p>
    <w:p w14:paraId="308E100B">
      <w:pPr>
        <w:pStyle w:val="31"/>
        <w:numPr>
          <w:ilvl w:val="0"/>
          <w:numId w:val="40"/>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应对登录服务器的用户进行身份标识和鉴别</w:t>
      </w:r>
      <w:r>
        <w:rPr>
          <w:rFonts w:hint="eastAsia" w:cs="Times New Roman"/>
          <w:color w:val="auto"/>
          <w:highlight w:val="none"/>
          <w:lang w:val="en-US" w:eastAsia="zh-CN"/>
        </w:rPr>
        <w:t>；</w:t>
      </w:r>
    </w:p>
    <w:p w14:paraId="297F9671">
      <w:pPr>
        <w:pStyle w:val="31"/>
        <w:numPr>
          <w:ilvl w:val="0"/>
          <w:numId w:val="40"/>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服务器管理用户身份标识应具有不易被冒用的特点，口令应有复杂度要求并定期更换</w:t>
      </w:r>
      <w:r>
        <w:rPr>
          <w:rFonts w:hint="eastAsia" w:cs="Times New Roman"/>
          <w:color w:val="auto"/>
          <w:highlight w:val="none"/>
          <w:lang w:val="en-US" w:eastAsia="zh-CN"/>
        </w:rPr>
        <w:t>；</w:t>
      </w:r>
    </w:p>
    <w:p w14:paraId="5A5893DA">
      <w:pPr>
        <w:pStyle w:val="31"/>
        <w:numPr>
          <w:ilvl w:val="0"/>
          <w:numId w:val="40"/>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应启用登录失败处理功能，可采取结束会话、限制非法登陆次数和自动退出等措施</w:t>
      </w:r>
      <w:r>
        <w:rPr>
          <w:rFonts w:hint="eastAsia" w:cs="Times New Roman"/>
          <w:color w:val="auto"/>
          <w:highlight w:val="none"/>
          <w:lang w:val="en-US" w:eastAsia="zh-CN"/>
        </w:rPr>
        <w:t>；</w:t>
      </w:r>
    </w:p>
    <w:p w14:paraId="3FC13046">
      <w:pPr>
        <w:pStyle w:val="31"/>
        <w:numPr>
          <w:ilvl w:val="0"/>
          <w:numId w:val="40"/>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应采用安全方式防止用户鉴别认证信息泄露而造成身份冒用</w:t>
      </w:r>
      <w:r>
        <w:rPr>
          <w:rFonts w:hint="eastAsia" w:cs="Times New Roman"/>
          <w:color w:val="auto"/>
          <w:highlight w:val="none"/>
          <w:lang w:val="en-US" w:eastAsia="zh-CN"/>
        </w:rPr>
        <w:t>；</w:t>
      </w:r>
    </w:p>
    <w:p w14:paraId="500426A4">
      <w:pPr>
        <w:pStyle w:val="31"/>
        <w:numPr>
          <w:ilvl w:val="0"/>
          <w:numId w:val="40"/>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当对服务器进行远程管理时，应采取加密措施，防止鉴别信息在网络传输过程中被窃取。</w:t>
      </w:r>
    </w:p>
    <w:p w14:paraId="317D23A7">
      <w:pPr>
        <w:pStyle w:val="34"/>
        <w:bidi w:val="0"/>
        <w:spacing w:line="360" w:lineRule="auto"/>
        <w:rPr>
          <w:rFonts w:hint="default"/>
          <w:lang w:val="en-US" w:eastAsia="zh-CN"/>
        </w:rPr>
      </w:pPr>
      <w:r>
        <w:rPr>
          <w:rFonts w:hint="eastAsia"/>
          <w:lang w:val="en-US" w:eastAsia="zh-CN"/>
        </w:rPr>
        <w:t>访问控制</w:t>
      </w:r>
    </w:p>
    <w:p w14:paraId="18693A77">
      <w:pPr>
        <w:pStyle w:val="31"/>
        <w:spacing w:line="360" w:lineRule="auto"/>
        <w:rPr>
          <w:rFonts w:hint="eastAsia"/>
          <w:lang w:val="en-US" w:eastAsia="zh-CN"/>
        </w:rPr>
      </w:pPr>
      <w:r>
        <w:rPr>
          <w:rFonts w:hint="eastAsia"/>
          <w:lang w:val="en-US" w:eastAsia="zh-CN"/>
        </w:rPr>
        <w:t>访问控制要求如下：</w:t>
      </w:r>
    </w:p>
    <w:p w14:paraId="4F191F6F">
      <w:pPr>
        <w:pStyle w:val="31"/>
        <w:numPr>
          <w:ilvl w:val="0"/>
          <w:numId w:val="41"/>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应采用技术措施对允许访问服务器的终端地址范围进行限制</w:t>
      </w:r>
      <w:r>
        <w:rPr>
          <w:rFonts w:hint="eastAsia" w:cs="Times New Roman"/>
          <w:color w:val="auto"/>
          <w:highlight w:val="none"/>
          <w:lang w:val="en-US" w:eastAsia="zh-CN"/>
        </w:rPr>
        <w:t>；</w:t>
      </w:r>
    </w:p>
    <w:p w14:paraId="23C827CA">
      <w:pPr>
        <w:pStyle w:val="31"/>
        <w:numPr>
          <w:ilvl w:val="0"/>
          <w:numId w:val="41"/>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应关闭服务器不使用的端口，防止非法访问</w:t>
      </w:r>
      <w:r>
        <w:rPr>
          <w:rFonts w:hint="eastAsia" w:cs="Times New Roman"/>
          <w:color w:val="auto"/>
          <w:highlight w:val="none"/>
          <w:lang w:val="en-US" w:eastAsia="zh-CN"/>
        </w:rPr>
        <w:t>；</w:t>
      </w:r>
    </w:p>
    <w:p w14:paraId="0122A742">
      <w:pPr>
        <w:pStyle w:val="31"/>
        <w:numPr>
          <w:ilvl w:val="0"/>
          <w:numId w:val="41"/>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应根据管理用户的角色分配权限，实现管理用户的权限分离，仅授予管理用户所需的最小权限。</w:t>
      </w:r>
    </w:p>
    <w:p w14:paraId="2134FDF8">
      <w:pPr>
        <w:pStyle w:val="34"/>
        <w:bidi w:val="0"/>
        <w:spacing w:line="360" w:lineRule="auto"/>
        <w:rPr>
          <w:rFonts w:hint="default"/>
          <w:lang w:val="en-US" w:eastAsia="zh-CN"/>
        </w:rPr>
      </w:pPr>
      <w:r>
        <w:rPr>
          <w:rFonts w:hint="eastAsia"/>
          <w:lang w:val="en-US" w:eastAsia="zh-CN"/>
        </w:rPr>
        <w:t>安全审计</w:t>
      </w:r>
    </w:p>
    <w:p w14:paraId="1A425235">
      <w:pPr>
        <w:pStyle w:val="31"/>
        <w:spacing w:line="360" w:lineRule="auto"/>
        <w:rPr>
          <w:rFonts w:hint="eastAsia"/>
          <w:lang w:val="en-US" w:eastAsia="zh-CN"/>
        </w:rPr>
      </w:pPr>
      <w:r>
        <w:rPr>
          <w:rFonts w:hint="eastAsia"/>
          <w:lang w:val="en-US" w:eastAsia="zh-CN"/>
        </w:rPr>
        <w:t>安全审计要求如下：</w:t>
      </w:r>
    </w:p>
    <w:p w14:paraId="6B3270F0">
      <w:pPr>
        <w:pStyle w:val="31"/>
        <w:numPr>
          <w:ilvl w:val="0"/>
          <w:numId w:val="42"/>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审计范围应覆盖到服务器上的每个用户</w:t>
      </w:r>
      <w:r>
        <w:rPr>
          <w:rFonts w:hint="eastAsia" w:cs="Times New Roman"/>
          <w:color w:val="auto"/>
          <w:highlight w:val="none"/>
          <w:lang w:val="en-US" w:eastAsia="zh-CN"/>
        </w:rPr>
        <w:t>；</w:t>
      </w:r>
    </w:p>
    <w:p w14:paraId="71844C02">
      <w:pPr>
        <w:pStyle w:val="31"/>
        <w:numPr>
          <w:ilvl w:val="0"/>
          <w:numId w:val="42"/>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审计内容应包括重要用户行为、系统资源的异常使用和重要系统命令的使用等重要的安全相关事件</w:t>
      </w:r>
      <w:r>
        <w:rPr>
          <w:rFonts w:hint="eastAsia" w:cs="Times New Roman"/>
          <w:color w:val="auto"/>
          <w:highlight w:val="none"/>
          <w:lang w:val="en-US" w:eastAsia="zh-CN"/>
        </w:rPr>
        <w:t>；</w:t>
      </w:r>
    </w:p>
    <w:p w14:paraId="734E209C">
      <w:pPr>
        <w:pStyle w:val="31"/>
        <w:numPr>
          <w:ilvl w:val="0"/>
          <w:numId w:val="42"/>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审计记录应包括事件的日期、时间、类型、主体标识、客体标识和结果等</w:t>
      </w:r>
      <w:r>
        <w:rPr>
          <w:rFonts w:hint="eastAsia" w:cs="Times New Roman"/>
          <w:color w:val="auto"/>
          <w:highlight w:val="none"/>
          <w:lang w:val="en-US" w:eastAsia="zh-CN"/>
        </w:rPr>
        <w:t>；</w:t>
      </w:r>
    </w:p>
    <w:p w14:paraId="06FBB90F">
      <w:pPr>
        <w:pStyle w:val="31"/>
        <w:numPr>
          <w:ilvl w:val="0"/>
          <w:numId w:val="42"/>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保护审计记录，有效期内避免受到非授权的访问、篡改、覆盖或删除等</w:t>
      </w:r>
      <w:r>
        <w:rPr>
          <w:rFonts w:hint="eastAsia" w:cs="Times New Roman"/>
          <w:color w:val="auto"/>
          <w:highlight w:val="none"/>
          <w:lang w:val="en-US" w:eastAsia="zh-CN"/>
        </w:rPr>
        <w:t>；</w:t>
      </w:r>
    </w:p>
    <w:p w14:paraId="12279916">
      <w:pPr>
        <w:pStyle w:val="31"/>
        <w:numPr>
          <w:ilvl w:val="0"/>
          <w:numId w:val="42"/>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应支持按用户需求提供与其相关的审计信息及审计分析报告</w:t>
      </w:r>
      <w:r>
        <w:rPr>
          <w:rFonts w:hint="eastAsia" w:cs="Times New Roman"/>
          <w:color w:val="auto"/>
          <w:highlight w:val="none"/>
          <w:lang w:val="en-US" w:eastAsia="zh-CN"/>
        </w:rPr>
        <w:t>；</w:t>
      </w:r>
    </w:p>
    <w:p w14:paraId="744884D4">
      <w:pPr>
        <w:pStyle w:val="31"/>
        <w:numPr>
          <w:ilvl w:val="0"/>
          <w:numId w:val="42"/>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应能够根据记录数据进行分析，并生成审计报表</w:t>
      </w:r>
      <w:r>
        <w:rPr>
          <w:rFonts w:hint="eastAsia" w:cs="Times New Roman"/>
          <w:color w:val="auto"/>
          <w:highlight w:val="none"/>
          <w:lang w:val="en-US" w:eastAsia="zh-CN"/>
        </w:rPr>
        <w:t>；</w:t>
      </w:r>
    </w:p>
    <w:p w14:paraId="3220144D">
      <w:pPr>
        <w:pStyle w:val="31"/>
        <w:numPr>
          <w:ilvl w:val="0"/>
          <w:numId w:val="42"/>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应保护审计进程，避免受到未预期的中断</w:t>
      </w:r>
      <w:r>
        <w:rPr>
          <w:rFonts w:hint="eastAsia" w:cs="Times New Roman"/>
          <w:color w:val="auto"/>
          <w:highlight w:val="none"/>
          <w:lang w:val="en-US" w:eastAsia="zh-CN"/>
        </w:rPr>
        <w:t>；</w:t>
      </w:r>
    </w:p>
    <w:p w14:paraId="5C4396E1">
      <w:pPr>
        <w:pStyle w:val="31"/>
        <w:numPr>
          <w:ilvl w:val="0"/>
          <w:numId w:val="42"/>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应能汇聚服务范围内的审计数据，支持第三方审计。</w:t>
      </w:r>
    </w:p>
    <w:p w14:paraId="44E53494">
      <w:pPr>
        <w:pStyle w:val="34"/>
        <w:bidi w:val="0"/>
        <w:spacing w:line="360" w:lineRule="auto"/>
        <w:rPr>
          <w:rFonts w:hint="default"/>
          <w:lang w:val="en-US" w:eastAsia="zh-CN"/>
        </w:rPr>
      </w:pPr>
      <w:r>
        <w:rPr>
          <w:rFonts w:hint="eastAsia"/>
          <w:lang w:val="en-US" w:eastAsia="zh-CN"/>
        </w:rPr>
        <w:t>资源控制</w:t>
      </w:r>
    </w:p>
    <w:p w14:paraId="2DE7D55B">
      <w:pPr>
        <w:pStyle w:val="31"/>
        <w:spacing w:line="360" w:lineRule="auto"/>
        <w:rPr>
          <w:rFonts w:hint="eastAsia"/>
          <w:lang w:val="en-US" w:eastAsia="zh-CN"/>
        </w:rPr>
      </w:pPr>
      <w:r>
        <w:rPr>
          <w:rFonts w:hint="eastAsia"/>
          <w:lang w:val="en-US" w:eastAsia="zh-CN"/>
        </w:rPr>
        <w:t>资源控制要求如下：</w:t>
      </w:r>
    </w:p>
    <w:p w14:paraId="6F3088C8">
      <w:pPr>
        <w:pStyle w:val="31"/>
        <w:numPr>
          <w:ilvl w:val="0"/>
          <w:numId w:val="43"/>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应根据安全策略，设置登录终端的会话数量</w:t>
      </w:r>
      <w:r>
        <w:rPr>
          <w:rFonts w:hint="eastAsia" w:cs="Times New Roman"/>
          <w:color w:val="auto"/>
          <w:highlight w:val="none"/>
          <w:lang w:val="en-US" w:eastAsia="zh-CN"/>
        </w:rPr>
        <w:t>；</w:t>
      </w:r>
    </w:p>
    <w:p w14:paraId="55E1F762">
      <w:pPr>
        <w:pStyle w:val="31"/>
        <w:numPr>
          <w:ilvl w:val="0"/>
          <w:numId w:val="43"/>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应根据安全策略设置登录终端的操作超时锁定</w:t>
      </w:r>
      <w:r>
        <w:rPr>
          <w:rFonts w:hint="eastAsia" w:cs="Times New Roman"/>
          <w:color w:val="auto"/>
          <w:highlight w:val="none"/>
          <w:lang w:val="en-US" w:eastAsia="zh-CN"/>
        </w:rPr>
        <w:t>；</w:t>
      </w:r>
    </w:p>
    <w:p w14:paraId="67155A95">
      <w:pPr>
        <w:pStyle w:val="31"/>
        <w:numPr>
          <w:ilvl w:val="0"/>
          <w:numId w:val="43"/>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应对重要服务器进行性能监测，包括服务器的CPU、硬盘、内存、网络等资源的使用情况，发现异常情况提供告警，并进行相应处置。</w:t>
      </w:r>
    </w:p>
    <w:p w14:paraId="682DC873">
      <w:pPr>
        <w:pStyle w:val="34"/>
        <w:bidi w:val="0"/>
        <w:spacing w:line="360" w:lineRule="auto"/>
        <w:rPr>
          <w:rFonts w:hint="default"/>
          <w:lang w:val="en-US" w:eastAsia="zh-CN"/>
        </w:rPr>
      </w:pPr>
      <w:r>
        <w:rPr>
          <w:rFonts w:hint="eastAsia"/>
          <w:lang w:val="en-US" w:eastAsia="zh-CN"/>
        </w:rPr>
        <w:t>恶意代码防范</w:t>
      </w:r>
    </w:p>
    <w:p w14:paraId="51B1C33B">
      <w:pPr>
        <w:pStyle w:val="31"/>
        <w:spacing w:line="360" w:lineRule="auto"/>
        <w:rPr>
          <w:rFonts w:hint="eastAsia"/>
          <w:lang w:val="en-US" w:eastAsia="zh-CN"/>
        </w:rPr>
      </w:pPr>
      <w:r>
        <w:rPr>
          <w:rFonts w:hint="eastAsia"/>
          <w:lang w:val="en-US" w:eastAsia="zh-CN"/>
        </w:rPr>
        <w:t>恶意代码防范要求如下：</w:t>
      </w:r>
    </w:p>
    <w:p w14:paraId="39225B89">
      <w:pPr>
        <w:pStyle w:val="31"/>
        <w:numPr>
          <w:ilvl w:val="0"/>
          <w:numId w:val="44"/>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应安装防恶意代码软件，并及时更新防恶意代码软件版本和恶意代码库</w:t>
      </w:r>
      <w:r>
        <w:rPr>
          <w:rFonts w:hint="eastAsia" w:cs="Times New Roman"/>
          <w:color w:val="auto"/>
          <w:highlight w:val="none"/>
          <w:lang w:val="en-US" w:eastAsia="zh-CN"/>
        </w:rPr>
        <w:t>；</w:t>
      </w:r>
    </w:p>
    <w:p w14:paraId="5778AC5B">
      <w:pPr>
        <w:pStyle w:val="31"/>
        <w:numPr>
          <w:ilvl w:val="0"/>
          <w:numId w:val="44"/>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应支持对防恶意代码的统一管理。</w:t>
      </w:r>
    </w:p>
    <w:p w14:paraId="57150E5B">
      <w:pPr>
        <w:pStyle w:val="34"/>
        <w:bidi w:val="0"/>
        <w:spacing w:line="360" w:lineRule="auto"/>
        <w:rPr>
          <w:rFonts w:hint="default"/>
          <w:lang w:val="en-US" w:eastAsia="zh-CN"/>
        </w:rPr>
      </w:pPr>
      <w:r>
        <w:rPr>
          <w:rFonts w:hint="eastAsia"/>
          <w:lang w:val="en-US" w:eastAsia="zh-CN"/>
        </w:rPr>
        <w:t>入侵防范</w:t>
      </w:r>
    </w:p>
    <w:p w14:paraId="1879058A">
      <w:pPr>
        <w:pStyle w:val="31"/>
        <w:spacing w:line="360" w:lineRule="auto"/>
        <w:rPr>
          <w:rFonts w:hint="eastAsia"/>
          <w:lang w:val="en-US" w:eastAsia="zh-CN"/>
        </w:rPr>
      </w:pPr>
      <w:r>
        <w:rPr>
          <w:rFonts w:hint="eastAsia"/>
          <w:lang w:val="en-US" w:eastAsia="zh-CN"/>
        </w:rPr>
        <w:t>入侵防范要求如下：</w:t>
      </w:r>
    </w:p>
    <w:p w14:paraId="1124A007">
      <w:pPr>
        <w:pStyle w:val="31"/>
        <w:numPr>
          <w:ilvl w:val="0"/>
          <w:numId w:val="45"/>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所使用的操作系统应遵循最小安装的原则，仅安装需要的组件和应用程序，保持系统补丁及时得到更新</w:t>
      </w:r>
      <w:r>
        <w:rPr>
          <w:rFonts w:hint="eastAsia" w:cs="Times New Roman"/>
          <w:color w:val="auto"/>
          <w:highlight w:val="none"/>
          <w:lang w:val="en-US" w:eastAsia="zh-CN"/>
        </w:rPr>
        <w:t>；</w:t>
      </w:r>
    </w:p>
    <w:p w14:paraId="36767449">
      <w:pPr>
        <w:pStyle w:val="31"/>
        <w:numPr>
          <w:ilvl w:val="0"/>
          <w:numId w:val="45"/>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应能够检测到对重要服务器进行入侵的行为，能够记录入侵的源IP、攻击的类型、攻击的目的、攻击的时间，并在发生严重入侵事件时提供报警</w:t>
      </w:r>
      <w:r>
        <w:rPr>
          <w:rFonts w:hint="eastAsia" w:cs="Times New Roman"/>
          <w:color w:val="auto"/>
          <w:highlight w:val="none"/>
          <w:lang w:val="en-US" w:eastAsia="zh-CN"/>
        </w:rPr>
        <w:t>；</w:t>
      </w:r>
    </w:p>
    <w:p w14:paraId="732FE2BE">
      <w:pPr>
        <w:pStyle w:val="31"/>
        <w:numPr>
          <w:ilvl w:val="0"/>
          <w:numId w:val="45"/>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应能够对重要程序的完整性进行检测，并在检测到完整性受到破坏后具有恢复的措施。</w:t>
      </w:r>
    </w:p>
    <w:p w14:paraId="7577237E">
      <w:pPr>
        <w:pStyle w:val="33"/>
        <w:bidi w:val="0"/>
        <w:spacing w:line="360" w:lineRule="auto"/>
        <w:rPr>
          <w:rFonts w:hint="default"/>
          <w:lang w:val="en-US" w:eastAsia="zh-CN"/>
        </w:rPr>
      </w:pPr>
      <w:r>
        <w:rPr>
          <w:rFonts w:hint="eastAsia"/>
          <w:lang w:val="en-US" w:eastAsia="zh-CN"/>
        </w:rPr>
        <w:t>虚拟化安全防护要求</w:t>
      </w:r>
    </w:p>
    <w:p w14:paraId="2BCC74AB">
      <w:pPr>
        <w:pStyle w:val="34"/>
        <w:bidi w:val="0"/>
        <w:spacing w:line="360" w:lineRule="auto"/>
        <w:rPr>
          <w:rFonts w:hint="default"/>
          <w:lang w:val="en-US" w:eastAsia="zh-CN"/>
        </w:rPr>
      </w:pPr>
      <w:r>
        <w:rPr>
          <w:rFonts w:hint="eastAsia"/>
          <w:lang w:val="en-US" w:eastAsia="zh-CN"/>
        </w:rPr>
        <w:t>虚拟机安全</w:t>
      </w:r>
    </w:p>
    <w:p w14:paraId="00EC95DE">
      <w:pPr>
        <w:spacing w:line="360" w:lineRule="auto"/>
        <w:ind w:firstLine="420" w:firstLineChars="200"/>
        <w:rPr>
          <w:rFonts w:hint="default"/>
          <w:lang w:val="en-US" w:eastAsia="zh-CN"/>
        </w:rPr>
      </w:pPr>
      <w:r>
        <w:rPr>
          <w:rFonts w:hint="default"/>
          <w:lang w:val="en-US" w:eastAsia="zh-CN"/>
        </w:rPr>
        <w:t>虚拟机安全要求</w:t>
      </w:r>
      <w:r>
        <w:rPr>
          <w:rFonts w:hint="eastAsia"/>
          <w:lang w:val="en-US" w:eastAsia="zh-CN"/>
        </w:rPr>
        <w:t>如下：</w:t>
      </w:r>
    </w:p>
    <w:p w14:paraId="111C63E8">
      <w:pPr>
        <w:pStyle w:val="31"/>
        <w:numPr>
          <w:ilvl w:val="0"/>
          <w:numId w:val="46"/>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应支持虚拟机之间、虚拟机与宿主机之间的隔离</w:t>
      </w:r>
      <w:r>
        <w:rPr>
          <w:rFonts w:hint="eastAsia" w:cs="Times New Roman"/>
          <w:color w:val="auto"/>
          <w:highlight w:val="none"/>
          <w:lang w:val="en-US" w:eastAsia="zh-CN"/>
        </w:rPr>
        <w:t>；</w:t>
      </w:r>
    </w:p>
    <w:p w14:paraId="3ACA9FFA">
      <w:pPr>
        <w:pStyle w:val="31"/>
        <w:numPr>
          <w:ilvl w:val="0"/>
          <w:numId w:val="46"/>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应支持虚拟机部署防病毒软件</w:t>
      </w:r>
      <w:r>
        <w:rPr>
          <w:rFonts w:hint="eastAsia" w:cs="Times New Roman"/>
          <w:color w:val="auto"/>
          <w:highlight w:val="none"/>
          <w:lang w:val="en-US" w:eastAsia="zh-CN"/>
        </w:rPr>
        <w:t>；</w:t>
      </w:r>
    </w:p>
    <w:p w14:paraId="65CC4C47">
      <w:pPr>
        <w:pStyle w:val="31"/>
        <w:numPr>
          <w:ilvl w:val="0"/>
          <w:numId w:val="46"/>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应具有对虚拟机恶意攻击等行为的识别并处置的能力</w:t>
      </w:r>
      <w:r>
        <w:rPr>
          <w:rFonts w:hint="eastAsia" w:cs="Times New Roman"/>
          <w:color w:val="auto"/>
          <w:highlight w:val="none"/>
          <w:lang w:val="en-US" w:eastAsia="zh-CN"/>
        </w:rPr>
        <w:t>；</w:t>
      </w:r>
    </w:p>
    <w:p w14:paraId="16B8676F">
      <w:pPr>
        <w:pStyle w:val="31"/>
        <w:numPr>
          <w:ilvl w:val="0"/>
          <w:numId w:val="46"/>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应支持对虚拟机脆弱性进行检测的能力</w:t>
      </w:r>
      <w:r>
        <w:rPr>
          <w:rFonts w:hint="eastAsia" w:cs="Times New Roman"/>
          <w:color w:val="auto"/>
          <w:highlight w:val="none"/>
          <w:lang w:val="en-US" w:eastAsia="zh-CN"/>
        </w:rPr>
        <w:t>；</w:t>
      </w:r>
    </w:p>
    <w:p w14:paraId="2AAC0F82">
      <w:pPr>
        <w:pStyle w:val="31"/>
        <w:numPr>
          <w:ilvl w:val="0"/>
          <w:numId w:val="46"/>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应保证虚拟机迁移过程中数据和内存的安全可靠，保证迁入虚拟机的完整性和迁移前后安全配置环境的一致性</w:t>
      </w:r>
      <w:r>
        <w:rPr>
          <w:rFonts w:hint="eastAsia" w:cs="Times New Roman"/>
          <w:color w:val="auto"/>
          <w:highlight w:val="none"/>
          <w:lang w:val="en-US" w:eastAsia="zh-CN"/>
        </w:rPr>
        <w:t>；</w:t>
      </w:r>
    </w:p>
    <w:p w14:paraId="032C47D0">
      <w:pPr>
        <w:pStyle w:val="31"/>
        <w:numPr>
          <w:ilvl w:val="0"/>
          <w:numId w:val="46"/>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应确保虚拟机操作系统的完整性，确保虚拟机操作系统不被篡改，且确保虚拟机实现安全启动</w:t>
      </w:r>
      <w:r>
        <w:rPr>
          <w:rFonts w:hint="eastAsia" w:cs="Times New Roman"/>
          <w:color w:val="auto"/>
          <w:highlight w:val="none"/>
          <w:lang w:val="en-US" w:eastAsia="zh-CN"/>
        </w:rPr>
        <w:t>；</w:t>
      </w:r>
    </w:p>
    <w:p w14:paraId="6433F51E">
      <w:pPr>
        <w:pStyle w:val="31"/>
        <w:numPr>
          <w:ilvl w:val="0"/>
          <w:numId w:val="46"/>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应对虚拟机镜像文件进行完整性校验，确保虚拟机镜像不被篡改</w:t>
      </w:r>
      <w:r>
        <w:rPr>
          <w:rFonts w:hint="eastAsia" w:cs="Times New Roman"/>
          <w:color w:val="auto"/>
          <w:highlight w:val="none"/>
          <w:lang w:val="en-US" w:eastAsia="zh-CN"/>
        </w:rPr>
        <w:t>；</w:t>
      </w:r>
    </w:p>
    <w:p w14:paraId="430E72E3">
      <w:pPr>
        <w:pStyle w:val="31"/>
        <w:numPr>
          <w:ilvl w:val="0"/>
          <w:numId w:val="46"/>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应提供最新版本的虚拟机镜像和补丁版本</w:t>
      </w:r>
      <w:r>
        <w:rPr>
          <w:rFonts w:hint="eastAsia" w:cs="Times New Roman"/>
          <w:color w:val="auto"/>
          <w:highlight w:val="none"/>
          <w:lang w:val="en-US" w:eastAsia="zh-CN"/>
        </w:rPr>
        <w:t>；</w:t>
      </w:r>
    </w:p>
    <w:p w14:paraId="6BF854C8">
      <w:pPr>
        <w:pStyle w:val="31"/>
        <w:numPr>
          <w:ilvl w:val="0"/>
          <w:numId w:val="46"/>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应支持发现虚拟机操作系统漏洞的能力，支持漏洞修复</w:t>
      </w:r>
      <w:r>
        <w:rPr>
          <w:rFonts w:hint="eastAsia" w:hAnsi="Times New Roman" w:cs="Times New Roman"/>
          <w:color w:val="auto"/>
          <w:highlight w:val="none"/>
          <w:lang w:val="en-US" w:eastAsia="zh-CN"/>
        </w:rPr>
        <w:t>。</w:t>
      </w:r>
    </w:p>
    <w:p w14:paraId="0907E61D">
      <w:pPr>
        <w:pStyle w:val="34"/>
        <w:bidi w:val="0"/>
        <w:spacing w:line="360" w:lineRule="auto"/>
        <w:rPr>
          <w:rFonts w:hint="default"/>
          <w:lang w:val="en-US" w:eastAsia="zh-CN"/>
        </w:rPr>
      </w:pPr>
      <w:r>
        <w:rPr>
          <w:rFonts w:hint="eastAsia"/>
          <w:lang w:val="en-US" w:eastAsia="zh-CN"/>
        </w:rPr>
        <w:t>虚拟网络安全</w:t>
      </w:r>
    </w:p>
    <w:p w14:paraId="0EEEB94D">
      <w:pPr>
        <w:spacing w:line="360" w:lineRule="auto"/>
        <w:ind w:firstLine="420" w:firstLineChars="200"/>
        <w:rPr>
          <w:rFonts w:hint="default"/>
          <w:lang w:val="en-US" w:eastAsia="zh-CN"/>
        </w:rPr>
      </w:pPr>
      <w:r>
        <w:rPr>
          <w:rFonts w:hint="default"/>
          <w:lang w:val="en-US" w:eastAsia="zh-CN"/>
        </w:rPr>
        <w:t>虚拟机安全要求</w:t>
      </w:r>
      <w:r>
        <w:rPr>
          <w:rFonts w:hint="eastAsia"/>
          <w:lang w:val="en-US" w:eastAsia="zh-CN"/>
        </w:rPr>
        <w:t>如下：</w:t>
      </w:r>
    </w:p>
    <w:p w14:paraId="2EF90969">
      <w:pPr>
        <w:pStyle w:val="31"/>
        <w:numPr>
          <w:ilvl w:val="0"/>
          <w:numId w:val="4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应部署一定的访问控制安全策略，以实现虚拟机之间、虚拟机与虚拟机管理平台之间、虚拟机与外部网络之间的安全访问控制</w:t>
      </w:r>
      <w:r>
        <w:rPr>
          <w:rFonts w:hint="eastAsia" w:cs="Times New Roman"/>
          <w:color w:val="auto"/>
          <w:highlight w:val="none"/>
          <w:lang w:val="en-US" w:eastAsia="zh-CN"/>
        </w:rPr>
        <w:t>；</w:t>
      </w:r>
    </w:p>
    <w:p w14:paraId="692C7922">
      <w:pPr>
        <w:pStyle w:val="31"/>
        <w:numPr>
          <w:ilvl w:val="0"/>
          <w:numId w:val="4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应支持采用VLAN或者分布式虚拟交换机等技术，以实现网络的安全隔离</w:t>
      </w:r>
      <w:r>
        <w:rPr>
          <w:rFonts w:hint="eastAsia" w:cs="Times New Roman"/>
          <w:color w:val="auto"/>
          <w:highlight w:val="none"/>
          <w:lang w:val="en-US" w:eastAsia="zh-CN"/>
        </w:rPr>
        <w:t>；</w:t>
      </w:r>
    </w:p>
    <w:p w14:paraId="1A00E8D2">
      <w:pPr>
        <w:pStyle w:val="31"/>
        <w:numPr>
          <w:ilvl w:val="0"/>
          <w:numId w:val="4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应支持不同租户之间的网络隔离</w:t>
      </w:r>
      <w:r>
        <w:rPr>
          <w:rFonts w:hint="eastAsia" w:cs="Times New Roman"/>
          <w:color w:val="auto"/>
          <w:highlight w:val="none"/>
          <w:lang w:val="en-US" w:eastAsia="zh-CN"/>
        </w:rPr>
        <w:t>；</w:t>
      </w:r>
    </w:p>
    <w:p w14:paraId="110AE3B0">
      <w:pPr>
        <w:pStyle w:val="31"/>
        <w:numPr>
          <w:ilvl w:val="0"/>
          <w:numId w:val="4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应支持对虚拟网络的逻辑隔离，在虚拟网络边界处实施访问控制策略</w:t>
      </w:r>
      <w:r>
        <w:rPr>
          <w:rFonts w:hint="eastAsia" w:cs="Times New Roman"/>
          <w:color w:val="auto"/>
          <w:highlight w:val="none"/>
          <w:lang w:val="en-US" w:eastAsia="zh-CN"/>
        </w:rPr>
        <w:t>；</w:t>
      </w:r>
    </w:p>
    <w:p w14:paraId="298DDD4B">
      <w:pPr>
        <w:pStyle w:val="31"/>
        <w:numPr>
          <w:ilvl w:val="0"/>
          <w:numId w:val="4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应对虚拟机网络出口带宽进行限制</w:t>
      </w:r>
      <w:r>
        <w:rPr>
          <w:rFonts w:hint="eastAsia" w:cs="Times New Roman"/>
          <w:color w:val="auto"/>
          <w:highlight w:val="none"/>
          <w:lang w:val="en-US" w:eastAsia="zh-CN"/>
        </w:rPr>
        <w:t>；</w:t>
      </w:r>
    </w:p>
    <w:p w14:paraId="51E9B124">
      <w:pPr>
        <w:pStyle w:val="31"/>
        <w:numPr>
          <w:ilvl w:val="0"/>
          <w:numId w:val="4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可支持用户选择使用第三方安全产品。</w:t>
      </w:r>
    </w:p>
    <w:p w14:paraId="215485BA">
      <w:pPr>
        <w:pStyle w:val="34"/>
        <w:bidi w:val="0"/>
        <w:spacing w:line="360" w:lineRule="auto"/>
        <w:rPr>
          <w:rFonts w:hint="default"/>
          <w:lang w:val="en-US" w:eastAsia="zh-CN"/>
        </w:rPr>
      </w:pPr>
      <w:r>
        <w:rPr>
          <w:rFonts w:hint="eastAsia"/>
          <w:lang w:val="en-US" w:eastAsia="zh-CN"/>
        </w:rPr>
        <w:t>虚拟化平台安全</w:t>
      </w:r>
    </w:p>
    <w:p w14:paraId="7A2AC479">
      <w:pPr>
        <w:spacing w:line="360" w:lineRule="auto"/>
        <w:ind w:firstLine="420" w:firstLineChars="200"/>
        <w:rPr>
          <w:rFonts w:hint="default"/>
          <w:lang w:val="en-US" w:eastAsia="zh-CN"/>
        </w:rPr>
      </w:pPr>
      <w:r>
        <w:rPr>
          <w:rFonts w:hint="default"/>
          <w:lang w:val="en-US" w:eastAsia="zh-CN"/>
        </w:rPr>
        <w:t>虚拟机安全要求</w:t>
      </w:r>
      <w:r>
        <w:rPr>
          <w:rFonts w:hint="eastAsia"/>
          <w:lang w:val="en-US" w:eastAsia="zh-CN"/>
        </w:rPr>
        <w:t>如下：</w:t>
      </w:r>
    </w:p>
    <w:p w14:paraId="528FB5DF">
      <w:pPr>
        <w:pStyle w:val="31"/>
        <w:numPr>
          <w:ilvl w:val="0"/>
          <w:numId w:val="48"/>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应保证每个虚拟机能获得相对独立的物理资源，并能屏蔽虚拟资源故障，确保某个虚拟机崩溃后不影响虚拟机监控器及其他虚拟机</w:t>
      </w:r>
      <w:r>
        <w:rPr>
          <w:rFonts w:hint="eastAsia" w:cs="Times New Roman"/>
          <w:color w:val="auto"/>
          <w:highlight w:val="none"/>
          <w:lang w:val="en-US" w:eastAsia="zh-CN"/>
        </w:rPr>
        <w:t>；</w:t>
      </w:r>
    </w:p>
    <w:p w14:paraId="58ECB0E9">
      <w:pPr>
        <w:pStyle w:val="31"/>
        <w:numPr>
          <w:ilvl w:val="0"/>
          <w:numId w:val="48"/>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应保证不同虚拟机之间的虚拟CPU指令隔离</w:t>
      </w:r>
      <w:r>
        <w:rPr>
          <w:rFonts w:hint="eastAsia" w:cs="Times New Roman"/>
          <w:color w:val="auto"/>
          <w:highlight w:val="none"/>
          <w:lang w:val="en-US" w:eastAsia="zh-CN"/>
        </w:rPr>
        <w:t>；</w:t>
      </w:r>
    </w:p>
    <w:p w14:paraId="11DB8455">
      <w:pPr>
        <w:pStyle w:val="31"/>
        <w:numPr>
          <w:ilvl w:val="0"/>
          <w:numId w:val="48"/>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应保证不同虚拟机之间的内存隔离，内存被释放或再分配给其他虚拟机前得到完全释放</w:t>
      </w:r>
      <w:r>
        <w:rPr>
          <w:rFonts w:hint="eastAsia" w:cs="Times New Roman"/>
          <w:color w:val="auto"/>
          <w:highlight w:val="none"/>
          <w:lang w:val="en-US" w:eastAsia="zh-CN"/>
        </w:rPr>
        <w:t>；</w:t>
      </w:r>
    </w:p>
    <w:p w14:paraId="5EBD5825">
      <w:pPr>
        <w:pStyle w:val="31"/>
        <w:numPr>
          <w:ilvl w:val="0"/>
          <w:numId w:val="48"/>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应保证虚拟机只能访问分配给该虚拟机的存储空间</w:t>
      </w:r>
      <w:r>
        <w:rPr>
          <w:rFonts w:hint="eastAsia" w:hAnsi="Times New Roman" w:cs="Times New Roman"/>
          <w:color w:val="auto"/>
          <w:highlight w:val="none"/>
          <w:lang w:val="en-US" w:eastAsia="zh-CN"/>
        </w:rPr>
        <w:t>（</w:t>
      </w:r>
      <w:r>
        <w:rPr>
          <w:rFonts w:hint="default" w:hAnsi="Times New Roman" w:cs="Times New Roman"/>
          <w:color w:val="auto"/>
          <w:highlight w:val="none"/>
          <w:lang w:val="en-US" w:eastAsia="zh-CN"/>
        </w:rPr>
        <w:t>包括内存空间和磁盘空间</w:t>
      </w:r>
      <w:r>
        <w:rPr>
          <w:rFonts w:hint="eastAsia" w:hAnsi="Times New Roman" w:cs="Times New Roman"/>
          <w:color w:val="auto"/>
          <w:highlight w:val="none"/>
          <w:lang w:val="en-US" w:eastAsia="zh-CN"/>
        </w:rPr>
        <w:t>）</w:t>
      </w:r>
      <w:r>
        <w:rPr>
          <w:rFonts w:hint="eastAsia" w:cs="Times New Roman"/>
          <w:color w:val="auto"/>
          <w:highlight w:val="none"/>
          <w:lang w:val="en-US" w:eastAsia="zh-CN"/>
        </w:rPr>
        <w:t>；</w:t>
      </w:r>
    </w:p>
    <w:p w14:paraId="5F980720">
      <w:pPr>
        <w:pStyle w:val="31"/>
        <w:numPr>
          <w:ilvl w:val="0"/>
          <w:numId w:val="48"/>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应对虚拟机的运行状态、资源占用等信息进行监控</w:t>
      </w:r>
      <w:r>
        <w:rPr>
          <w:rFonts w:hint="eastAsia" w:cs="Times New Roman"/>
          <w:color w:val="auto"/>
          <w:highlight w:val="none"/>
          <w:lang w:val="en-US" w:eastAsia="zh-CN"/>
        </w:rPr>
        <w:t>；</w:t>
      </w:r>
    </w:p>
    <w:p w14:paraId="5DD12F84">
      <w:pPr>
        <w:pStyle w:val="31"/>
        <w:numPr>
          <w:ilvl w:val="0"/>
          <w:numId w:val="48"/>
        </w:numPr>
        <w:tabs>
          <w:tab w:val="clear" w:pos="0"/>
        </w:tabs>
        <w:spacing w:line="360" w:lineRule="auto"/>
        <w:ind w:left="840" w:leftChars="0" w:hanging="420" w:firstLineChars="0"/>
        <w:rPr>
          <w:rFonts w:hint="default"/>
          <w:lang w:val="en-US" w:eastAsia="zh-CN"/>
        </w:rPr>
      </w:pPr>
      <w:r>
        <w:rPr>
          <w:rFonts w:hint="default" w:hAnsi="Times New Roman" w:cs="Times New Roman"/>
          <w:color w:val="auto"/>
          <w:highlight w:val="none"/>
          <w:lang w:val="en-US" w:eastAsia="zh-CN"/>
        </w:rPr>
        <w:t>应支持发现虚拟化平台漏洞的能力，支持漏洞修复。</w:t>
      </w:r>
    </w:p>
    <w:p w14:paraId="032EB88B">
      <w:pPr>
        <w:pStyle w:val="32"/>
        <w:bidi w:val="0"/>
        <w:spacing w:line="360" w:lineRule="auto"/>
        <w:rPr>
          <w:rFonts w:hint="eastAsia"/>
          <w:lang w:val="en-US" w:eastAsia="zh-CN"/>
        </w:rPr>
      </w:pPr>
      <w:bookmarkStart w:id="176" w:name="_Toc8953"/>
      <w:r>
        <w:rPr>
          <w:rFonts w:hint="eastAsia"/>
          <w:lang w:val="en-US" w:eastAsia="zh-CN"/>
        </w:rPr>
        <w:t>平台PaaS层安全防护要求</w:t>
      </w:r>
      <w:bookmarkEnd w:id="176"/>
    </w:p>
    <w:p w14:paraId="034DDC45">
      <w:pPr>
        <w:pStyle w:val="33"/>
        <w:bidi w:val="0"/>
        <w:spacing w:line="360" w:lineRule="auto"/>
        <w:rPr>
          <w:rFonts w:hint="eastAsia"/>
          <w:lang w:val="en-US" w:eastAsia="zh-CN"/>
        </w:rPr>
      </w:pPr>
      <w:bookmarkStart w:id="177" w:name="_Toc8135"/>
      <w:r>
        <w:rPr>
          <w:rFonts w:hint="eastAsia"/>
          <w:lang w:val="en-US" w:eastAsia="zh-CN"/>
        </w:rPr>
        <w:t>数据分析服务安全防护要求</w:t>
      </w:r>
      <w:bookmarkEnd w:id="177"/>
    </w:p>
    <w:p w14:paraId="3987B284">
      <w:pPr>
        <w:pStyle w:val="34"/>
        <w:bidi w:val="0"/>
        <w:spacing w:line="360" w:lineRule="auto"/>
        <w:rPr>
          <w:rFonts w:hint="default"/>
          <w:lang w:val="en-US" w:eastAsia="zh-CN"/>
        </w:rPr>
      </w:pPr>
      <w:r>
        <w:rPr>
          <w:rFonts w:hint="eastAsia"/>
          <w:lang w:val="en-US" w:eastAsia="zh-CN"/>
        </w:rPr>
        <w:t>数据挖掘</w:t>
      </w:r>
    </w:p>
    <w:p w14:paraId="59EBCC3C">
      <w:pPr>
        <w:pStyle w:val="31"/>
        <w:spacing w:line="360" w:lineRule="auto"/>
        <w:rPr>
          <w:rFonts w:hint="default"/>
          <w:lang w:val="en-US" w:eastAsia="zh-CN"/>
        </w:rPr>
      </w:pPr>
      <w:r>
        <w:rPr>
          <w:rFonts w:hint="eastAsia"/>
          <w:lang w:val="en-US" w:eastAsia="zh-CN"/>
        </w:rPr>
        <w:t>数据挖掘安全要求如下：</w:t>
      </w:r>
    </w:p>
    <w:p w14:paraId="017D2545">
      <w:pPr>
        <w:pStyle w:val="31"/>
        <w:numPr>
          <w:ilvl w:val="0"/>
          <w:numId w:val="49"/>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针对不同接入方式的数据挖掘用户，应采用不同的认证方式。需要检查使用数据的合法性和有效性</w:t>
      </w:r>
      <w:r>
        <w:rPr>
          <w:rFonts w:hint="eastAsia" w:cs="Times New Roman"/>
          <w:color w:val="auto"/>
          <w:highlight w:val="none"/>
          <w:lang w:val="en-US" w:eastAsia="zh-CN"/>
        </w:rPr>
        <w:t>；</w:t>
      </w:r>
    </w:p>
    <w:p w14:paraId="350D679F">
      <w:pPr>
        <w:pStyle w:val="31"/>
        <w:numPr>
          <w:ilvl w:val="0"/>
          <w:numId w:val="49"/>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挖掘算法在使用前，必须申报算法使用的数据范围、挖掘周期、挖掘目的、以及挖掘结果的应用范围等内容。算法提供者必须对算法的安全性和可靠性提供必要的验证与测试方案</w:t>
      </w:r>
      <w:r>
        <w:rPr>
          <w:rFonts w:hint="eastAsia" w:cs="Times New Roman"/>
          <w:color w:val="auto"/>
          <w:highlight w:val="none"/>
          <w:lang w:val="en-US" w:eastAsia="zh-CN"/>
        </w:rPr>
        <w:t>；</w:t>
      </w:r>
    </w:p>
    <w:p w14:paraId="2B83BFEC">
      <w:pPr>
        <w:pStyle w:val="31"/>
        <w:numPr>
          <w:ilvl w:val="0"/>
          <w:numId w:val="49"/>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在数据挖掘过程中，应对挖掘算法使用的数据范围、数据状态、数据格式、数据内容等进行监控</w:t>
      </w:r>
      <w:r>
        <w:rPr>
          <w:rFonts w:hint="eastAsia" w:cs="Times New Roman"/>
          <w:color w:val="auto"/>
          <w:highlight w:val="none"/>
          <w:lang w:val="en-US" w:eastAsia="zh-CN"/>
        </w:rPr>
        <w:t>；</w:t>
      </w:r>
    </w:p>
    <w:p w14:paraId="696941FD">
      <w:pPr>
        <w:pStyle w:val="31"/>
        <w:numPr>
          <w:ilvl w:val="0"/>
          <w:numId w:val="49"/>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挖掘算法</w:t>
      </w:r>
      <w:r>
        <w:rPr>
          <w:rFonts w:hint="eastAsia" w:cs="Times New Roman"/>
          <w:color w:val="auto"/>
          <w:highlight w:val="none"/>
          <w:lang w:val="en-US" w:eastAsia="zh-CN"/>
        </w:rPr>
        <w:t>不应</w:t>
      </w:r>
      <w:r>
        <w:rPr>
          <w:rFonts w:hint="default" w:hAnsi="Times New Roman" w:cs="Times New Roman"/>
          <w:color w:val="auto"/>
          <w:highlight w:val="none"/>
          <w:lang w:val="en-US" w:eastAsia="zh-CN"/>
        </w:rPr>
        <w:t>对数据存储区域内的原始数据进行增加、修改、删除等操作，以保证原始数据的可用性和完整性</w:t>
      </w:r>
      <w:r>
        <w:rPr>
          <w:rFonts w:hint="eastAsia" w:cs="Times New Roman"/>
          <w:color w:val="auto"/>
          <w:highlight w:val="none"/>
          <w:lang w:val="en-US" w:eastAsia="zh-CN"/>
        </w:rPr>
        <w:t>；</w:t>
      </w:r>
    </w:p>
    <w:p w14:paraId="37D51743">
      <w:pPr>
        <w:pStyle w:val="31"/>
        <w:numPr>
          <w:ilvl w:val="0"/>
          <w:numId w:val="49"/>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eastAsia" w:cs="Times New Roman"/>
          <w:color w:val="auto"/>
          <w:highlight w:val="none"/>
          <w:lang w:val="en-US" w:eastAsia="zh-CN"/>
        </w:rPr>
        <w:t>不应</w:t>
      </w:r>
      <w:r>
        <w:rPr>
          <w:rFonts w:hint="default" w:hAnsi="Times New Roman" w:cs="Times New Roman"/>
          <w:color w:val="auto"/>
          <w:highlight w:val="none"/>
          <w:lang w:val="en-US" w:eastAsia="zh-CN"/>
        </w:rPr>
        <w:t>将挖掘算法产生的中间过程数据与原始数据存储于同一空间，以防数据使用的混乱、加大数据存储的管理难度。同时，应周期性的检查用户操作数据的情况，统一管理数据使用权限</w:t>
      </w:r>
      <w:r>
        <w:rPr>
          <w:rFonts w:hint="eastAsia" w:cs="Times New Roman"/>
          <w:color w:val="auto"/>
          <w:highlight w:val="none"/>
          <w:lang w:val="en-US" w:eastAsia="zh-CN"/>
        </w:rPr>
        <w:t>；</w:t>
      </w:r>
    </w:p>
    <w:p w14:paraId="741DE240">
      <w:pPr>
        <w:pStyle w:val="31"/>
        <w:numPr>
          <w:ilvl w:val="0"/>
          <w:numId w:val="49"/>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不同应用之间应进行数据关联性隔离，防止不同应用之间的 ECA 分析产生数据泄露</w:t>
      </w:r>
      <w:r>
        <w:rPr>
          <w:rFonts w:hint="eastAsia" w:cs="Times New Roman"/>
          <w:color w:val="auto"/>
          <w:highlight w:val="none"/>
          <w:lang w:val="en-US" w:eastAsia="zh-CN"/>
        </w:rPr>
        <w:t>；</w:t>
      </w:r>
    </w:p>
    <w:p w14:paraId="695A17D9">
      <w:pPr>
        <w:pStyle w:val="31"/>
        <w:numPr>
          <w:ilvl w:val="0"/>
          <w:numId w:val="49"/>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应对挖掘内容、过程、结果、用户进行安全审计。主要包括挖掘内容的合理性、挖掘过程的合规性、挖掘结果的可用性，以及挖掘用户的安全性</w:t>
      </w:r>
      <w:r>
        <w:rPr>
          <w:rFonts w:hint="eastAsia" w:cs="Times New Roman"/>
          <w:color w:val="auto"/>
          <w:highlight w:val="none"/>
          <w:lang w:val="en-US" w:eastAsia="zh-CN"/>
        </w:rPr>
        <w:t>；</w:t>
      </w:r>
    </w:p>
    <w:p w14:paraId="497A24AF">
      <w:pPr>
        <w:pStyle w:val="31"/>
        <w:numPr>
          <w:ilvl w:val="0"/>
          <w:numId w:val="49"/>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应对源数据和挖掘结果进行签识，防止数据被恶意删除、随意篡改、无约束的滥用</w:t>
      </w:r>
      <w:r>
        <w:rPr>
          <w:rFonts w:hint="eastAsia" w:cs="Times New Roman"/>
          <w:color w:val="auto"/>
          <w:highlight w:val="none"/>
          <w:lang w:val="en-US" w:eastAsia="zh-CN"/>
        </w:rPr>
        <w:t>；</w:t>
      </w:r>
    </w:p>
    <w:p w14:paraId="3A242917">
      <w:pPr>
        <w:pStyle w:val="31"/>
        <w:numPr>
          <w:ilvl w:val="0"/>
          <w:numId w:val="49"/>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如需将收集到的信息共享给第三方应用，应对信息进行脱敏处理，严格保护用户隐私不被泄露。</w:t>
      </w:r>
    </w:p>
    <w:p w14:paraId="58545EFA">
      <w:pPr>
        <w:pStyle w:val="34"/>
        <w:bidi w:val="0"/>
        <w:spacing w:line="360" w:lineRule="auto"/>
        <w:rPr>
          <w:rFonts w:hint="default"/>
          <w:lang w:val="en-US" w:eastAsia="zh-CN"/>
        </w:rPr>
      </w:pPr>
      <w:r>
        <w:rPr>
          <w:rFonts w:hint="eastAsia"/>
          <w:lang w:val="en-US" w:eastAsia="zh-CN"/>
        </w:rPr>
        <w:t>数据输出</w:t>
      </w:r>
    </w:p>
    <w:p w14:paraId="62CF2A5D">
      <w:pPr>
        <w:pStyle w:val="31"/>
        <w:spacing w:line="360" w:lineRule="auto"/>
        <w:rPr>
          <w:rFonts w:hint="default"/>
          <w:lang w:val="en-US" w:eastAsia="zh-CN"/>
        </w:rPr>
      </w:pPr>
      <w:r>
        <w:rPr>
          <w:rFonts w:hint="eastAsia"/>
          <w:lang w:val="en-US" w:eastAsia="zh-CN"/>
        </w:rPr>
        <w:t>数据输出安全要求如下：</w:t>
      </w:r>
    </w:p>
    <w:p w14:paraId="700D9DA6">
      <w:pPr>
        <w:pStyle w:val="31"/>
        <w:numPr>
          <w:ilvl w:val="0"/>
          <w:numId w:val="50"/>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应对应用数据的各种操作行为、操作结果予以完整记录，确保操作行为的可追溯</w:t>
      </w:r>
      <w:r>
        <w:rPr>
          <w:rFonts w:hint="eastAsia" w:cs="Times New Roman"/>
          <w:color w:val="auto"/>
          <w:highlight w:val="none"/>
          <w:lang w:val="en-US" w:eastAsia="zh-CN"/>
        </w:rPr>
        <w:t>；</w:t>
      </w:r>
    </w:p>
    <w:p w14:paraId="0F96702E">
      <w:pPr>
        <w:pStyle w:val="31"/>
        <w:numPr>
          <w:ilvl w:val="0"/>
          <w:numId w:val="50"/>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应对所有输出的数据内容都进行合规性审计，审计范围包括数据的真实性、一致性、完整性、归属权、使用范围等</w:t>
      </w:r>
      <w:r>
        <w:rPr>
          <w:rFonts w:hint="eastAsia" w:cs="Times New Roman"/>
          <w:color w:val="auto"/>
          <w:highlight w:val="none"/>
          <w:lang w:val="en-US" w:eastAsia="zh-CN"/>
        </w:rPr>
        <w:t>；</w:t>
      </w:r>
    </w:p>
    <w:p w14:paraId="1C3A3916">
      <w:pPr>
        <w:pStyle w:val="31"/>
        <w:numPr>
          <w:ilvl w:val="0"/>
          <w:numId w:val="50"/>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应对数据输出的接口进行规范管理，管理内容包括数据输出接口类型加密方式、传输周期、使用用途、认证方式等</w:t>
      </w:r>
      <w:r>
        <w:rPr>
          <w:rFonts w:hint="eastAsia" w:cs="Times New Roman"/>
          <w:color w:val="auto"/>
          <w:highlight w:val="none"/>
          <w:lang w:val="en-US" w:eastAsia="zh-CN"/>
        </w:rPr>
        <w:t>；</w:t>
      </w:r>
    </w:p>
    <w:p w14:paraId="2B742199">
      <w:pPr>
        <w:pStyle w:val="31"/>
        <w:numPr>
          <w:ilvl w:val="0"/>
          <w:numId w:val="50"/>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如需将数据输出到平台以外的实体时，在输出前应对数据进行脱敏操作，确保输出的数据满足约定的要求且不泄露敏感信息</w:t>
      </w:r>
      <w:r>
        <w:rPr>
          <w:rFonts w:hint="eastAsia" w:cs="Times New Roman"/>
          <w:color w:val="auto"/>
          <w:highlight w:val="none"/>
          <w:lang w:val="en-US" w:eastAsia="zh-CN"/>
        </w:rPr>
        <w:t>；</w:t>
      </w:r>
    </w:p>
    <w:p w14:paraId="2FE21333">
      <w:pPr>
        <w:pStyle w:val="31"/>
        <w:numPr>
          <w:ilvl w:val="0"/>
          <w:numId w:val="50"/>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应对所有审计行为留有记录并独立存储，严禁在任何情况下开放对审计结果的修改与删除权限。</w:t>
      </w:r>
    </w:p>
    <w:p w14:paraId="00C1BDE1">
      <w:pPr>
        <w:pStyle w:val="33"/>
        <w:bidi w:val="0"/>
        <w:spacing w:line="360" w:lineRule="auto"/>
        <w:rPr>
          <w:rFonts w:hint="default"/>
          <w:lang w:val="en-US" w:eastAsia="zh-CN"/>
        </w:rPr>
      </w:pPr>
      <w:bookmarkStart w:id="178" w:name="_Toc26972"/>
      <w:r>
        <w:rPr>
          <w:rFonts w:hint="eastAsia"/>
          <w:lang w:val="en-US" w:eastAsia="zh-CN"/>
        </w:rPr>
        <w:t>微服务组件安全防护要求</w:t>
      </w:r>
      <w:bookmarkEnd w:id="178"/>
    </w:p>
    <w:p w14:paraId="725053E7">
      <w:pPr>
        <w:pStyle w:val="34"/>
        <w:bidi w:val="0"/>
        <w:spacing w:line="360" w:lineRule="auto"/>
        <w:rPr>
          <w:rFonts w:hint="default"/>
          <w:lang w:val="en-US" w:eastAsia="zh-CN"/>
        </w:rPr>
      </w:pPr>
      <w:r>
        <w:rPr>
          <w:rFonts w:hint="eastAsia"/>
          <w:lang w:val="en-US" w:eastAsia="zh-CN"/>
        </w:rPr>
        <w:t>身份鉴别</w:t>
      </w:r>
    </w:p>
    <w:p w14:paraId="5CBD0E07">
      <w:pPr>
        <w:pStyle w:val="31"/>
        <w:spacing w:line="360" w:lineRule="auto"/>
        <w:rPr>
          <w:rFonts w:hint="default"/>
          <w:lang w:val="en-US" w:eastAsia="zh-CN"/>
        </w:rPr>
      </w:pPr>
      <w:r>
        <w:rPr>
          <w:rFonts w:hint="default"/>
          <w:lang w:val="en-US" w:eastAsia="zh-CN"/>
        </w:rPr>
        <w:t>身份鉴别</w:t>
      </w:r>
      <w:r>
        <w:rPr>
          <w:rFonts w:hint="eastAsia"/>
          <w:lang w:val="en-US" w:eastAsia="zh-CN"/>
        </w:rPr>
        <w:t>要求如下：</w:t>
      </w:r>
    </w:p>
    <w:p w14:paraId="1C353AC9">
      <w:pPr>
        <w:pStyle w:val="31"/>
        <w:numPr>
          <w:ilvl w:val="0"/>
          <w:numId w:val="51"/>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应对管理微服务组件的用户进行身份标识和鉴别</w:t>
      </w:r>
      <w:r>
        <w:rPr>
          <w:rFonts w:hint="eastAsia" w:cs="Times New Roman"/>
          <w:color w:val="auto"/>
          <w:highlight w:val="none"/>
          <w:lang w:val="en-US" w:eastAsia="zh-CN"/>
        </w:rPr>
        <w:t>；</w:t>
      </w:r>
    </w:p>
    <w:p w14:paraId="67B15D98">
      <w:pPr>
        <w:pStyle w:val="31"/>
        <w:numPr>
          <w:ilvl w:val="0"/>
          <w:numId w:val="51"/>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管理微服务组件的用户身份标识应具有不易被冒用的特点，口令应有复杂度要求并定期更换</w:t>
      </w:r>
      <w:r>
        <w:rPr>
          <w:rFonts w:hint="eastAsia" w:cs="Times New Roman"/>
          <w:color w:val="auto"/>
          <w:highlight w:val="none"/>
          <w:lang w:val="en-US" w:eastAsia="zh-CN"/>
        </w:rPr>
        <w:t>；</w:t>
      </w:r>
    </w:p>
    <w:p w14:paraId="6A449E5A">
      <w:pPr>
        <w:pStyle w:val="31"/>
        <w:numPr>
          <w:ilvl w:val="0"/>
          <w:numId w:val="51"/>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应启用登录失败处理功能，可采取结束会话、限制非法登陆次数和自动退出等措施</w:t>
      </w:r>
      <w:r>
        <w:rPr>
          <w:rFonts w:hint="eastAsia" w:cs="Times New Roman"/>
          <w:color w:val="auto"/>
          <w:highlight w:val="none"/>
          <w:lang w:val="en-US" w:eastAsia="zh-CN"/>
        </w:rPr>
        <w:t>；</w:t>
      </w:r>
    </w:p>
    <w:p w14:paraId="53981479">
      <w:pPr>
        <w:pStyle w:val="31"/>
        <w:numPr>
          <w:ilvl w:val="0"/>
          <w:numId w:val="51"/>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应采用安全方式防止用户鉴别认证信息泄露而造成身份冒用</w:t>
      </w:r>
      <w:r>
        <w:rPr>
          <w:rFonts w:hint="eastAsia" w:cs="Times New Roman"/>
          <w:color w:val="auto"/>
          <w:highlight w:val="none"/>
          <w:lang w:val="en-US" w:eastAsia="zh-CN"/>
        </w:rPr>
        <w:t>；</w:t>
      </w:r>
    </w:p>
    <w:p w14:paraId="425B198C">
      <w:pPr>
        <w:pStyle w:val="34"/>
        <w:bidi w:val="0"/>
        <w:spacing w:line="360" w:lineRule="auto"/>
        <w:rPr>
          <w:rFonts w:hint="default"/>
          <w:lang w:val="en-US" w:eastAsia="zh-CN"/>
        </w:rPr>
      </w:pPr>
      <w:r>
        <w:rPr>
          <w:rFonts w:hint="eastAsia"/>
          <w:lang w:val="en-US" w:eastAsia="zh-CN"/>
        </w:rPr>
        <w:t>访问控制</w:t>
      </w:r>
    </w:p>
    <w:p w14:paraId="1D2079F7">
      <w:pPr>
        <w:pStyle w:val="31"/>
        <w:spacing w:line="360" w:lineRule="auto"/>
        <w:rPr>
          <w:rFonts w:hint="default"/>
          <w:lang w:val="en-US" w:eastAsia="zh-CN"/>
        </w:rPr>
      </w:pPr>
      <w:r>
        <w:rPr>
          <w:rFonts w:hint="default"/>
          <w:lang w:val="en-US" w:eastAsia="zh-CN"/>
        </w:rPr>
        <w:t>在微服务组件权限配置能力内，根据用户的业务需要，配置其所需的最小权限。</w:t>
      </w:r>
    </w:p>
    <w:p w14:paraId="2DC0B45B">
      <w:pPr>
        <w:pStyle w:val="34"/>
        <w:bidi w:val="0"/>
        <w:spacing w:line="360" w:lineRule="auto"/>
        <w:rPr>
          <w:rFonts w:hint="default"/>
          <w:lang w:val="en-US" w:eastAsia="zh-CN"/>
        </w:rPr>
      </w:pPr>
      <w:r>
        <w:rPr>
          <w:rFonts w:hint="eastAsia"/>
          <w:lang w:val="en-US" w:eastAsia="zh-CN"/>
        </w:rPr>
        <w:t>安全审计</w:t>
      </w:r>
    </w:p>
    <w:p w14:paraId="5833B7E0">
      <w:pPr>
        <w:pStyle w:val="31"/>
        <w:spacing w:line="360" w:lineRule="auto"/>
        <w:rPr>
          <w:rFonts w:hint="eastAsia"/>
          <w:lang w:val="en-US" w:eastAsia="zh-CN"/>
        </w:rPr>
      </w:pPr>
      <w:r>
        <w:rPr>
          <w:rFonts w:hint="eastAsia"/>
          <w:lang w:val="en-US" w:eastAsia="zh-CN"/>
        </w:rPr>
        <w:t>安全审计要求如下：</w:t>
      </w:r>
    </w:p>
    <w:p w14:paraId="7B2C9306">
      <w:pPr>
        <w:pStyle w:val="31"/>
        <w:numPr>
          <w:ilvl w:val="0"/>
          <w:numId w:val="52"/>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审计范围应覆盖到使用微服务组件的每个用户</w:t>
      </w:r>
      <w:r>
        <w:rPr>
          <w:rFonts w:hint="eastAsia" w:cs="Times New Roman"/>
          <w:color w:val="auto"/>
          <w:highlight w:val="none"/>
          <w:lang w:val="en-US" w:eastAsia="zh-CN"/>
        </w:rPr>
        <w:t>；</w:t>
      </w:r>
    </w:p>
    <w:p w14:paraId="63E2072E">
      <w:pPr>
        <w:pStyle w:val="31"/>
        <w:numPr>
          <w:ilvl w:val="0"/>
          <w:numId w:val="52"/>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审计内容应包括重要用户行为、微服务组件资源的异常使用和重要操作命令的使用等重要的安全相关事件</w:t>
      </w:r>
      <w:r>
        <w:rPr>
          <w:rFonts w:hint="eastAsia" w:cs="Times New Roman"/>
          <w:color w:val="auto"/>
          <w:highlight w:val="none"/>
          <w:lang w:val="en-US" w:eastAsia="zh-CN"/>
        </w:rPr>
        <w:t>；</w:t>
      </w:r>
    </w:p>
    <w:p w14:paraId="23E12827">
      <w:pPr>
        <w:pStyle w:val="31"/>
        <w:numPr>
          <w:ilvl w:val="0"/>
          <w:numId w:val="52"/>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审计记录应包括事件的日期、时间、类型、主体标识、</w:t>
      </w:r>
      <w:r>
        <w:rPr>
          <w:rFonts w:hint="eastAsia" w:hAnsi="Times New Roman" w:cs="Times New Roman"/>
          <w:color w:val="auto"/>
          <w:highlight w:val="none"/>
          <w:lang w:val="en-US" w:eastAsia="zh-CN"/>
        </w:rPr>
        <w:t>客体标识和结果等</w:t>
      </w:r>
      <w:r>
        <w:rPr>
          <w:rFonts w:hint="eastAsia" w:cs="Times New Roman"/>
          <w:color w:val="auto"/>
          <w:highlight w:val="none"/>
          <w:lang w:val="en-US" w:eastAsia="zh-CN"/>
        </w:rPr>
        <w:t>；</w:t>
      </w:r>
    </w:p>
    <w:p w14:paraId="47EA4A8B">
      <w:pPr>
        <w:pStyle w:val="31"/>
        <w:numPr>
          <w:ilvl w:val="0"/>
          <w:numId w:val="52"/>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保护审计记录，有效期内避免受到非授权的访问、篡改、覆盖或删除等</w:t>
      </w:r>
      <w:r>
        <w:rPr>
          <w:rFonts w:hint="eastAsia" w:cs="Times New Roman"/>
          <w:color w:val="auto"/>
          <w:highlight w:val="none"/>
          <w:lang w:val="en-US" w:eastAsia="zh-CN"/>
        </w:rPr>
        <w:t>；</w:t>
      </w:r>
    </w:p>
    <w:p w14:paraId="5E3B7956">
      <w:pPr>
        <w:pStyle w:val="31"/>
        <w:numPr>
          <w:ilvl w:val="0"/>
          <w:numId w:val="52"/>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应支持按用户需求提供与其相关的审计信息及审计分析报告。</w:t>
      </w:r>
    </w:p>
    <w:p w14:paraId="4CBA01C3">
      <w:pPr>
        <w:pStyle w:val="34"/>
        <w:bidi w:val="0"/>
        <w:spacing w:line="360" w:lineRule="auto"/>
        <w:rPr>
          <w:rFonts w:hint="default"/>
          <w:lang w:val="en-US" w:eastAsia="zh-CN"/>
        </w:rPr>
      </w:pPr>
      <w:r>
        <w:rPr>
          <w:rFonts w:hint="eastAsia"/>
          <w:lang w:val="en-US" w:eastAsia="zh-CN"/>
        </w:rPr>
        <w:t>开放接口</w:t>
      </w:r>
    </w:p>
    <w:p w14:paraId="01AB32DA">
      <w:pPr>
        <w:pStyle w:val="31"/>
        <w:spacing w:line="360" w:lineRule="auto"/>
        <w:rPr>
          <w:rFonts w:hint="default"/>
          <w:lang w:val="en-US" w:eastAsia="zh-CN"/>
        </w:rPr>
      </w:pPr>
      <w:r>
        <w:rPr>
          <w:rFonts w:hint="eastAsia"/>
          <w:lang w:val="en-US" w:eastAsia="zh-CN"/>
        </w:rPr>
        <w:t>开放接口要求如下：</w:t>
      </w:r>
    </w:p>
    <w:p w14:paraId="08151520">
      <w:pPr>
        <w:pStyle w:val="31"/>
        <w:numPr>
          <w:ilvl w:val="0"/>
          <w:numId w:val="53"/>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微服务组件应有与外部组件或应用之间开放接口的安全管控措施，接口协议操作应通过接口代码审计、黑、白名单等控制措施确保交互符合接口规范</w:t>
      </w:r>
      <w:r>
        <w:rPr>
          <w:rFonts w:hint="eastAsia" w:cs="Times New Roman"/>
          <w:color w:val="auto"/>
          <w:highlight w:val="none"/>
          <w:lang w:val="en-US" w:eastAsia="zh-CN"/>
        </w:rPr>
        <w:t>；</w:t>
      </w:r>
    </w:p>
    <w:p w14:paraId="1183BBD7">
      <w:pPr>
        <w:pStyle w:val="31"/>
        <w:numPr>
          <w:ilvl w:val="0"/>
          <w:numId w:val="53"/>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应对开放接口调用有认证措施</w:t>
      </w:r>
      <w:r>
        <w:rPr>
          <w:rFonts w:hint="eastAsia" w:cs="Times New Roman"/>
          <w:color w:val="auto"/>
          <w:highlight w:val="none"/>
          <w:lang w:val="en-US" w:eastAsia="zh-CN"/>
        </w:rPr>
        <w:t>；</w:t>
      </w:r>
    </w:p>
    <w:p w14:paraId="53B3A8BC">
      <w:pPr>
        <w:pStyle w:val="31"/>
        <w:numPr>
          <w:ilvl w:val="0"/>
          <w:numId w:val="53"/>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应对关键接口的调用情况进行技术监控，如调用频率、调用来源等</w:t>
      </w:r>
      <w:r>
        <w:rPr>
          <w:rFonts w:hint="eastAsia" w:cs="Times New Roman"/>
          <w:color w:val="auto"/>
          <w:highlight w:val="none"/>
          <w:lang w:val="en-US" w:eastAsia="zh-CN"/>
        </w:rPr>
        <w:t>；</w:t>
      </w:r>
    </w:p>
    <w:p w14:paraId="03E167F5">
      <w:pPr>
        <w:pStyle w:val="31"/>
        <w:numPr>
          <w:ilvl w:val="0"/>
          <w:numId w:val="53"/>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应用开放接口生成的业务应用或应用程序在供用户下载之前应通过安全检测</w:t>
      </w:r>
      <w:r>
        <w:rPr>
          <w:rFonts w:hint="eastAsia" w:cs="Times New Roman"/>
          <w:color w:val="auto"/>
          <w:highlight w:val="none"/>
          <w:lang w:val="en-US" w:eastAsia="zh-CN"/>
        </w:rPr>
        <w:t>；</w:t>
      </w:r>
    </w:p>
    <w:p w14:paraId="58247B0A">
      <w:pPr>
        <w:pStyle w:val="31"/>
        <w:numPr>
          <w:ilvl w:val="0"/>
          <w:numId w:val="53"/>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应制定开放接口管理机制和网络安全应急管理制度</w:t>
      </w:r>
      <w:r>
        <w:rPr>
          <w:rFonts w:hint="eastAsia" w:hAnsi="Times New Roman" w:cs="Times New Roman"/>
          <w:color w:val="auto"/>
          <w:highlight w:val="none"/>
          <w:lang w:val="en-US" w:eastAsia="zh-CN"/>
        </w:rPr>
        <w:t>。</w:t>
      </w:r>
    </w:p>
    <w:p w14:paraId="46D9F2DF">
      <w:pPr>
        <w:pStyle w:val="33"/>
        <w:bidi w:val="0"/>
        <w:spacing w:line="360" w:lineRule="auto"/>
        <w:rPr>
          <w:rFonts w:hint="default"/>
          <w:lang w:val="en-US" w:eastAsia="zh-CN"/>
        </w:rPr>
      </w:pPr>
      <w:bookmarkStart w:id="179" w:name="_Toc15905"/>
      <w:r>
        <w:rPr>
          <w:rFonts w:hint="eastAsia"/>
          <w:lang w:val="en-US" w:eastAsia="zh-CN"/>
        </w:rPr>
        <w:t>平台应用开发环境安全防护要求</w:t>
      </w:r>
      <w:bookmarkEnd w:id="179"/>
    </w:p>
    <w:p w14:paraId="372DA546">
      <w:pPr>
        <w:pStyle w:val="34"/>
        <w:bidi w:val="0"/>
        <w:spacing w:line="360" w:lineRule="auto"/>
        <w:rPr>
          <w:rFonts w:hint="default"/>
          <w:lang w:val="en-US" w:eastAsia="zh-CN"/>
        </w:rPr>
      </w:pPr>
      <w:r>
        <w:rPr>
          <w:rFonts w:hint="eastAsia"/>
          <w:lang w:val="en-US" w:eastAsia="zh-CN"/>
        </w:rPr>
        <w:t>身份鉴别</w:t>
      </w:r>
    </w:p>
    <w:p w14:paraId="490EAF20">
      <w:pPr>
        <w:pStyle w:val="31"/>
        <w:spacing w:line="360" w:lineRule="auto"/>
        <w:rPr>
          <w:rFonts w:hint="default"/>
          <w:lang w:val="en-US" w:eastAsia="zh-CN"/>
        </w:rPr>
      </w:pPr>
      <w:r>
        <w:rPr>
          <w:rFonts w:hint="eastAsia"/>
          <w:lang w:val="en-US" w:eastAsia="zh-CN"/>
        </w:rPr>
        <w:t>身份鉴别要求如下：</w:t>
      </w:r>
    </w:p>
    <w:p w14:paraId="0B6BD677">
      <w:pPr>
        <w:pStyle w:val="31"/>
        <w:numPr>
          <w:ilvl w:val="0"/>
          <w:numId w:val="54"/>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lang w:val="en-US" w:eastAsia="zh-CN"/>
        </w:rPr>
        <w:t>对</w:t>
      </w:r>
      <w:r>
        <w:rPr>
          <w:rFonts w:hint="default" w:hAnsi="Times New Roman" w:cs="Times New Roman"/>
          <w:color w:val="auto"/>
          <w:highlight w:val="none"/>
          <w:lang w:val="en-US" w:eastAsia="zh-CN"/>
        </w:rPr>
        <w:t>保留用户个人信息或用户服务信息的业务，应对登录用户进行身份标识和鉴别</w:t>
      </w:r>
      <w:r>
        <w:rPr>
          <w:rFonts w:hint="eastAsia" w:cs="Times New Roman"/>
          <w:color w:val="auto"/>
          <w:highlight w:val="none"/>
          <w:lang w:val="en-US" w:eastAsia="zh-CN"/>
        </w:rPr>
        <w:t>；</w:t>
      </w:r>
    </w:p>
    <w:p w14:paraId="49924C58">
      <w:pPr>
        <w:pStyle w:val="31"/>
        <w:numPr>
          <w:ilvl w:val="0"/>
          <w:numId w:val="54"/>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对要求提供登录功能的开发环境，应提供并启用登录失败处理功能，可采取结束会话、限制非法登录次数和自动退出等措施</w:t>
      </w:r>
      <w:r>
        <w:rPr>
          <w:rFonts w:hint="eastAsia" w:cs="Times New Roman"/>
          <w:color w:val="auto"/>
          <w:highlight w:val="none"/>
          <w:lang w:val="en-US" w:eastAsia="zh-CN"/>
        </w:rPr>
        <w:t>；</w:t>
      </w:r>
    </w:p>
    <w:p w14:paraId="08C793F0">
      <w:pPr>
        <w:pStyle w:val="31"/>
        <w:numPr>
          <w:ilvl w:val="0"/>
          <w:numId w:val="54"/>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对要求提供登录功能的开发环境，应提供并启用用户身份标识唯一检查功能，保证开发环境中不存在重复用户身份标识。应提供并启用用户鉴别信息复杂度检查功能，保证身份鉴别信息不易被冒用</w:t>
      </w:r>
      <w:r>
        <w:rPr>
          <w:rFonts w:hint="eastAsia" w:cs="Times New Roman"/>
          <w:color w:val="auto"/>
          <w:highlight w:val="none"/>
          <w:lang w:val="en-US" w:eastAsia="zh-CN"/>
        </w:rPr>
        <w:t>；</w:t>
      </w:r>
    </w:p>
    <w:p w14:paraId="7C31ADCE">
      <w:pPr>
        <w:pStyle w:val="31"/>
        <w:numPr>
          <w:ilvl w:val="0"/>
          <w:numId w:val="54"/>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应采用加密方式存储用户的账号和口令信息</w:t>
      </w:r>
      <w:r>
        <w:rPr>
          <w:rFonts w:hint="eastAsia" w:cs="Times New Roman"/>
          <w:color w:val="auto"/>
          <w:highlight w:val="none"/>
          <w:lang w:val="en-US" w:eastAsia="zh-CN"/>
        </w:rPr>
        <w:t>；</w:t>
      </w:r>
    </w:p>
    <w:p w14:paraId="2D608C90">
      <w:pPr>
        <w:pStyle w:val="31"/>
        <w:numPr>
          <w:ilvl w:val="0"/>
          <w:numId w:val="54"/>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需要登录访问的开发环境，应对用户访问和操作的有关环节</w:t>
      </w:r>
      <w:r>
        <w:rPr>
          <w:rFonts w:hint="eastAsia" w:hAnsi="Times New Roman" w:cs="Times New Roman"/>
          <w:color w:val="auto"/>
          <w:highlight w:val="none"/>
          <w:lang w:val="en-US" w:eastAsia="zh-CN"/>
        </w:rPr>
        <w:t>（</w:t>
      </w:r>
      <w:r>
        <w:rPr>
          <w:rFonts w:hint="default" w:hAnsi="Times New Roman" w:cs="Times New Roman"/>
          <w:color w:val="auto"/>
          <w:highlight w:val="none"/>
          <w:lang w:val="en-US" w:eastAsia="zh-CN"/>
        </w:rPr>
        <w:t>如注册、登录操作、管理、浏览等</w:t>
      </w:r>
      <w:r>
        <w:rPr>
          <w:rFonts w:hint="eastAsia" w:hAnsi="Times New Roman" w:cs="Times New Roman"/>
          <w:color w:val="auto"/>
          <w:highlight w:val="none"/>
          <w:lang w:val="en-US" w:eastAsia="zh-CN"/>
        </w:rPr>
        <w:t>）</w:t>
      </w:r>
      <w:r>
        <w:rPr>
          <w:rFonts w:hint="default" w:hAnsi="Times New Roman" w:cs="Times New Roman"/>
          <w:color w:val="auto"/>
          <w:highlight w:val="none"/>
          <w:lang w:val="en-US" w:eastAsia="zh-CN"/>
        </w:rPr>
        <w:t>提供有效的保护措施</w:t>
      </w:r>
      <w:r>
        <w:rPr>
          <w:rFonts w:hint="eastAsia" w:hAnsi="Times New Roman" w:cs="Times New Roman"/>
          <w:color w:val="auto"/>
          <w:highlight w:val="none"/>
          <w:lang w:val="en-US" w:eastAsia="zh-CN"/>
        </w:rPr>
        <w:t>（</w:t>
      </w:r>
      <w:r>
        <w:rPr>
          <w:rFonts w:hint="default" w:hAnsi="Times New Roman" w:cs="Times New Roman"/>
          <w:color w:val="auto"/>
          <w:highlight w:val="none"/>
          <w:lang w:val="en-US" w:eastAsia="zh-CN"/>
        </w:rPr>
        <w:t>如对用户注册口令进行强度检查用户检测和账号保护、以图形验证码保护各类提交信息、对用户重要操作进行确认和验证、授权访问页面使用安全连接等</w:t>
      </w:r>
      <w:r>
        <w:rPr>
          <w:rFonts w:hint="eastAsia" w:hAnsi="Times New Roman" w:cs="Times New Roman"/>
          <w:color w:val="auto"/>
          <w:highlight w:val="none"/>
          <w:lang w:val="en-US" w:eastAsia="zh-CN"/>
        </w:rPr>
        <w:t>）</w:t>
      </w:r>
      <w:r>
        <w:rPr>
          <w:rFonts w:hint="default" w:hAnsi="Times New Roman" w:cs="Times New Roman"/>
          <w:color w:val="auto"/>
          <w:highlight w:val="none"/>
          <w:lang w:val="en-US" w:eastAsia="zh-CN"/>
        </w:rPr>
        <w:t>。</w:t>
      </w:r>
    </w:p>
    <w:p w14:paraId="6F94B8E5">
      <w:pPr>
        <w:pStyle w:val="34"/>
        <w:bidi w:val="0"/>
        <w:spacing w:line="360" w:lineRule="auto"/>
        <w:rPr>
          <w:rFonts w:hint="default"/>
          <w:lang w:val="en-US" w:eastAsia="zh-CN"/>
        </w:rPr>
      </w:pPr>
      <w:r>
        <w:rPr>
          <w:rFonts w:hint="eastAsia"/>
          <w:lang w:val="en-US" w:eastAsia="zh-CN"/>
        </w:rPr>
        <w:t>访问控制</w:t>
      </w:r>
    </w:p>
    <w:p w14:paraId="594CEF2D">
      <w:pPr>
        <w:pStyle w:val="31"/>
        <w:spacing w:line="360" w:lineRule="auto"/>
        <w:rPr>
          <w:rFonts w:hint="default"/>
          <w:lang w:val="en-US" w:eastAsia="zh-CN"/>
        </w:rPr>
      </w:pPr>
      <w:r>
        <w:rPr>
          <w:rFonts w:hint="eastAsia"/>
          <w:lang w:val="en-US" w:eastAsia="zh-CN"/>
        </w:rPr>
        <w:t>访问控制要求如下：</w:t>
      </w:r>
    </w:p>
    <w:p w14:paraId="36764615">
      <w:pPr>
        <w:pStyle w:val="31"/>
        <w:numPr>
          <w:ilvl w:val="0"/>
          <w:numId w:val="55"/>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应由授权主体配置访问控制策略，并严格限制默认用户的访问权限</w:t>
      </w:r>
      <w:r>
        <w:rPr>
          <w:rFonts w:hint="eastAsia" w:cs="Times New Roman"/>
          <w:color w:val="auto"/>
          <w:highlight w:val="none"/>
          <w:lang w:val="en-US" w:eastAsia="zh-CN"/>
        </w:rPr>
        <w:t>；</w:t>
      </w:r>
    </w:p>
    <w:p w14:paraId="76B6B77A">
      <w:pPr>
        <w:pStyle w:val="31"/>
        <w:numPr>
          <w:ilvl w:val="0"/>
          <w:numId w:val="55"/>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应严格限制各用户的访问权限，按安全策略要求控制用户对业务、数据、网络资源等的访问。</w:t>
      </w:r>
    </w:p>
    <w:p w14:paraId="04F2C5B0">
      <w:pPr>
        <w:pStyle w:val="34"/>
        <w:bidi w:val="0"/>
        <w:spacing w:line="360" w:lineRule="auto"/>
        <w:rPr>
          <w:rFonts w:hint="default"/>
          <w:lang w:val="en-US" w:eastAsia="zh-CN"/>
        </w:rPr>
      </w:pPr>
      <w:r>
        <w:rPr>
          <w:rFonts w:hint="eastAsia"/>
          <w:lang w:val="en-US" w:eastAsia="zh-CN"/>
        </w:rPr>
        <w:t>安全审计</w:t>
      </w:r>
    </w:p>
    <w:p w14:paraId="0288CEB6">
      <w:pPr>
        <w:pStyle w:val="31"/>
        <w:spacing w:line="360" w:lineRule="auto"/>
        <w:rPr>
          <w:rFonts w:hint="default"/>
          <w:lang w:val="en-US" w:eastAsia="zh-CN"/>
        </w:rPr>
      </w:pPr>
      <w:r>
        <w:rPr>
          <w:rFonts w:hint="eastAsia"/>
          <w:lang w:val="en-US" w:eastAsia="zh-CN"/>
        </w:rPr>
        <w:t>安全审计要求如下：</w:t>
      </w:r>
    </w:p>
    <w:p w14:paraId="0D88CD29">
      <w:pPr>
        <w:pStyle w:val="31"/>
        <w:numPr>
          <w:ilvl w:val="0"/>
          <w:numId w:val="56"/>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审计范围应覆盖到每个用户的关键操作</w:t>
      </w:r>
      <w:r>
        <w:rPr>
          <w:rFonts w:hint="eastAsia" w:cs="Times New Roman"/>
          <w:color w:val="auto"/>
          <w:highlight w:val="none"/>
          <w:lang w:val="en-US" w:eastAsia="zh-CN"/>
        </w:rPr>
        <w:t>；</w:t>
      </w:r>
    </w:p>
    <w:p w14:paraId="0E69A8DE">
      <w:pPr>
        <w:pStyle w:val="31"/>
        <w:numPr>
          <w:ilvl w:val="0"/>
          <w:numId w:val="56"/>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审计内容应包括对用户的重要行为、资源使用情况等重要事件</w:t>
      </w:r>
      <w:r>
        <w:rPr>
          <w:rFonts w:hint="eastAsia" w:cs="Times New Roman"/>
          <w:color w:val="auto"/>
          <w:highlight w:val="none"/>
          <w:lang w:val="en-US" w:eastAsia="zh-CN"/>
        </w:rPr>
        <w:t>；</w:t>
      </w:r>
    </w:p>
    <w:p w14:paraId="705800F3">
      <w:pPr>
        <w:pStyle w:val="31"/>
        <w:numPr>
          <w:ilvl w:val="0"/>
          <w:numId w:val="56"/>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应保护审计记录，保证无法删除、修改或覆盖等</w:t>
      </w:r>
      <w:r>
        <w:rPr>
          <w:rFonts w:hint="eastAsia" w:cs="Times New Roman"/>
          <w:color w:val="auto"/>
          <w:highlight w:val="none"/>
          <w:lang w:val="en-US" w:eastAsia="zh-CN"/>
        </w:rPr>
        <w:t>；</w:t>
      </w:r>
    </w:p>
    <w:p w14:paraId="494FEE2A">
      <w:pPr>
        <w:pStyle w:val="31"/>
        <w:numPr>
          <w:ilvl w:val="0"/>
          <w:numId w:val="56"/>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相关审计记录应包括事件日期、时间、发起者信息、类型、描述和结果等，并且</w:t>
      </w:r>
      <w:r>
        <w:rPr>
          <w:rFonts w:hint="eastAsia" w:cs="Times New Roman"/>
          <w:color w:val="auto"/>
          <w:highlight w:val="none"/>
          <w:lang w:val="en-US" w:eastAsia="zh-CN"/>
        </w:rPr>
        <w:t>根据相关</w:t>
      </w:r>
      <w:r>
        <w:rPr>
          <w:rFonts w:hint="default" w:hAnsi="Times New Roman" w:cs="Times New Roman"/>
          <w:color w:val="auto"/>
          <w:highlight w:val="none"/>
          <w:lang w:val="en-US" w:eastAsia="zh-CN"/>
        </w:rPr>
        <w:t>法律法规要求保留一定期限。</w:t>
      </w:r>
    </w:p>
    <w:p w14:paraId="385A941D">
      <w:pPr>
        <w:pStyle w:val="34"/>
        <w:bidi w:val="0"/>
        <w:spacing w:line="360" w:lineRule="auto"/>
        <w:rPr>
          <w:rFonts w:hint="default"/>
          <w:lang w:val="en-US" w:eastAsia="zh-CN"/>
        </w:rPr>
      </w:pPr>
      <w:r>
        <w:rPr>
          <w:rFonts w:hint="eastAsia"/>
          <w:lang w:val="en-US" w:eastAsia="zh-CN"/>
        </w:rPr>
        <w:t>资源控制</w:t>
      </w:r>
    </w:p>
    <w:p w14:paraId="2E0683CD">
      <w:pPr>
        <w:pStyle w:val="31"/>
        <w:spacing w:line="360" w:lineRule="auto"/>
        <w:rPr>
          <w:rFonts w:hint="default"/>
          <w:lang w:val="en-US" w:eastAsia="zh-CN"/>
        </w:rPr>
      </w:pPr>
      <w:r>
        <w:rPr>
          <w:rFonts w:hint="eastAsia"/>
          <w:lang w:val="en-US" w:eastAsia="zh-CN"/>
        </w:rPr>
        <w:t>资源控制要求如下：</w:t>
      </w:r>
    </w:p>
    <w:p w14:paraId="02D797CE">
      <w:pPr>
        <w:pStyle w:val="31"/>
        <w:numPr>
          <w:ilvl w:val="0"/>
          <w:numId w:val="5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当用户和开发环境的通信双方中的一方在一段时间内未作任何响应，另一方应能够自动结束会话</w:t>
      </w:r>
      <w:r>
        <w:rPr>
          <w:rFonts w:hint="eastAsia" w:cs="Times New Roman"/>
          <w:color w:val="auto"/>
          <w:highlight w:val="none"/>
          <w:lang w:val="en-US" w:eastAsia="zh-CN"/>
        </w:rPr>
        <w:t>；</w:t>
      </w:r>
    </w:p>
    <w:p w14:paraId="1CE3DE9F">
      <w:pPr>
        <w:pStyle w:val="31"/>
        <w:numPr>
          <w:ilvl w:val="0"/>
          <w:numId w:val="5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eastAsia" w:cs="Times New Roman"/>
          <w:color w:val="auto"/>
          <w:highlight w:val="none"/>
          <w:lang w:val="en-US" w:eastAsia="zh-CN"/>
        </w:rPr>
        <w:t>应</w:t>
      </w:r>
      <w:r>
        <w:rPr>
          <w:rFonts w:hint="default" w:hAnsi="Times New Roman" w:cs="Times New Roman"/>
          <w:color w:val="auto"/>
          <w:highlight w:val="none"/>
          <w:lang w:val="en-US" w:eastAsia="zh-CN"/>
        </w:rPr>
        <w:t>根据需要对用户与开发环境之间相关通信过程中的全部报文或整个会话过程提供必要的保护</w:t>
      </w:r>
      <w:r>
        <w:rPr>
          <w:rFonts w:hint="eastAsia" w:hAnsi="Times New Roman" w:cs="Times New Roman"/>
          <w:color w:val="auto"/>
          <w:highlight w:val="none"/>
          <w:lang w:val="en-US" w:eastAsia="zh-CN"/>
        </w:rPr>
        <w:t>（</w:t>
      </w:r>
      <w:r>
        <w:rPr>
          <w:rFonts w:hint="default" w:hAnsi="Times New Roman" w:cs="Times New Roman"/>
          <w:color w:val="auto"/>
          <w:highlight w:val="none"/>
          <w:lang w:val="en-US" w:eastAsia="zh-CN"/>
        </w:rPr>
        <w:t>如进行通信数据加密</w:t>
      </w:r>
      <w:r>
        <w:rPr>
          <w:rFonts w:hint="eastAsia" w:hAnsi="Times New Roman" w:cs="Times New Roman"/>
          <w:color w:val="auto"/>
          <w:highlight w:val="none"/>
          <w:lang w:val="en-US" w:eastAsia="zh-CN"/>
        </w:rPr>
        <w:t>）</w:t>
      </w:r>
      <w:r>
        <w:rPr>
          <w:rFonts w:hint="default" w:hAnsi="Times New Roman" w:cs="Times New Roman"/>
          <w:color w:val="auto"/>
          <w:highlight w:val="none"/>
          <w:lang w:val="en-US" w:eastAsia="zh-CN"/>
        </w:rPr>
        <w:t>，并提供对相关访问、通信等数据的防抵赖功能</w:t>
      </w:r>
      <w:r>
        <w:rPr>
          <w:rFonts w:hint="eastAsia" w:cs="Times New Roman"/>
          <w:color w:val="auto"/>
          <w:highlight w:val="none"/>
          <w:lang w:val="en-US" w:eastAsia="zh-CN"/>
        </w:rPr>
        <w:t>；</w:t>
      </w:r>
    </w:p>
    <w:p w14:paraId="6A6932B2">
      <w:pPr>
        <w:pStyle w:val="31"/>
        <w:numPr>
          <w:ilvl w:val="0"/>
          <w:numId w:val="57"/>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eastAsia" w:cs="Times New Roman"/>
          <w:color w:val="auto"/>
          <w:highlight w:val="none"/>
          <w:lang w:val="en-US" w:eastAsia="zh-CN"/>
        </w:rPr>
        <w:t>应</w:t>
      </w:r>
      <w:r>
        <w:rPr>
          <w:rFonts w:hint="default" w:hAnsi="Times New Roman" w:cs="Times New Roman"/>
          <w:color w:val="auto"/>
          <w:highlight w:val="none"/>
          <w:lang w:val="en-US" w:eastAsia="zh-CN"/>
        </w:rPr>
        <w:t>定义服务水平</w:t>
      </w:r>
      <w:r>
        <w:rPr>
          <w:rFonts w:hint="eastAsia" w:hAnsi="Times New Roman" w:cs="Times New Roman"/>
          <w:color w:val="auto"/>
          <w:highlight w:val="none"/>
          <w:lang w:val="en-US" w:eastAsia="zh-CN"/>
        </w:rPr>
        <w:t>阈</w:t>
      </w:r>
      <w:r>
        <w:rPr>
          <w:rFonts w:hint="default" w:hAnsi="Times New Roman" w:cs="Times New Roman"/>
          <w:color w:val="auto"/>
          <w:highlight w:val="none"/>
          <w:lang w:val="en-US" w:eastAsia="zh-CN"/>
        </w:rPr>
        <w:t>值，能够对服务水平进行监测，并具备当服务水平降低到预先规定的阀值时进行告警的功能。</w:t>
      </w:r>
    </w:p>
    <w:p w14:paraId="4C76705C">
      <w:pPr>
        <w:pStyle w:val="34"/>
        <w:bidi w:val="0"/>
        <w:spacing w:line="360" w:lineRule="auto"/>
        <w:rPr>
          <w:rFonts w:hint="default"/>
          <w:lang w:val="en-US" w:eastAsia="zh-CN"/>
        </w:rPr>
      </w:pPr>
      <w:r>
        <w:rPr>
          <w:rFonts w:hint="eastAsia"/>
          <w:lang w:val="en-US" w:eastAsia="zh-CN"/>
        </w:rPr>
        <w:t>信息保护</w:t>
      </w:r>
    </w:p>
    <w:p w14:paraId="3ECF21C5">
      <w:pPr>
        <w:pStyle w:val="31"/>
        <w:spacing w:line="360" w:lineRule="auto"/>
        <w:rPr>
          <w:rFonts w:hint="default"/>
          <w:lang w:val="en-US" w:eastAsia="zh-CN"/>
        </w:rPr>
      </w:pPr>
      <w:r>
        <w:rPr>
          <w:rFonts w:hint="eastAsia"/>
          <w:lang w:val="en-US" w:eastAsia="zh-CN"/>
        </w:rPr>
        <w:t>信息保护要求如下：</w:t>
      </w:r>
    </w:p>
    <w:p w14:paraId="702E1E43">
      <w:pPr>
        <w:pStyle w:val="31"/>
        <w:numPr>
          <w:ilvl w:val="0"/>
          <w:numId w:val="58"/>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开发环境中各功能的提供、控制与管理过程应保护用户隐私，未经用户同意，不能擅自收集、修改、泄漏用户相关敏感信息</w:t>
      </w:r>
      <w:r>
        <w:rPr>
          <w:rFonts w:hint="eastAsia" w:cs="Times New Roman"/>
          <w:color w:val="auto"/>
          <w:highlight w:val="none"/>
          <w:lang w:val="en-US" w:eastAsia="zh-CN"/>
        </w:rPr>
        <w:t>；</w:t>
      </w:r>
    </w:p>
    <w:p w14:paraId="3CD57F04">
      <w:pPr>
        <w:pStyle w:val="31"/>
        <w:numPr>
          <w:ilvl w:val="0"/>
          <w:numId w:val="58"/>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应保护相关信息的安全，避免相关数据和页面被篡改和破坏</w:t>
      </w:r>
      <w:r>
        <w:rPr>
          <w:rFonts w:hint="eastAsia" w:cs="Times New Roman"/>
          <w:color w:val="auto"/>
          <w:highlight w:val="none"/>
          <w:lang w:val="en-US" w:eastAsia="zh-CN"/>
        </w:rPr>
        <w:t>；</w:t>
      </w:r>
    </w:p>
    <w:p w14:paraId="4D5559DD">
      <w:pPr>
        <w:pStyle w:val="31"/>
        <w:numPr>
          <w:ilvl w:val="0"/>
          <w:numId w:val="58"/>
        </w:numPr>
        <w:tabs>
          <w:tab w:val="clear" w:pos="0"/>
        </w:tabs>
        <w:spacing w:line="360" w:lineRule="auto"/>
        <w:ind w:left="840" w:leftChars="0" w:hanging="420" w:firstLineChars="0"/>
        <w:rPr>
          <w:rFonts w:hint="default" w:cs="Times New Roman"/>
          <w:color w:val="auto"/>
          <w:highlight w:val="none"/>
          <w:lang w:val="en-US" w:eastAsia="zh-CN"/>
        </w:rPr>
      </w:pPr>
      <w:r>
        <w:rPr>
          <w:rFonts w:hint="eastAsia" w:cs="Times New Roman"/>
          <w:color w:val="auto"/>
          <w:highlight w:val="none"/>
          <w:lang w:val="en-US" w:eastAsia="zh-CN"/>
        </w:rPr>
        <w:t>不应有</w:t>
      </w:r>
      <w:r>
        <w:rPr>
          <w:rFonts w:hint="default" w:cs="Times New Roman"/>
          <w:color w:val="auto"/>
          <w:highlight w:val="none"/>
          <w:lang w:val="en-US" w:eastAsia="zh-CN"/>
        </w:rPr>
        <w:t>不必要的内嵌网络服务，</w:t>
      </w:r>
      <w:r>
        <w:rPr>
          <w:rFonts w:hint="eastAsia" w:cs="Times New Roman"/>
          <w:color w:val="auto"/>
          <w:highlight w:val="none"/>
          <w:lang w:val="en-US" w:eastAsia="zh-CN"/>
        </w:rPr>
        <w:t>不</w:t>
      </w:r>
      <w:r>
        <w:rPr>
          <w:rFonts w:hint="default" w:cs="Times New Roman"/>
          <w:color w:val="auto"/>
          <w:highlight w:val="none"/>
          <w:lang w:val="en-US" w:eastAsia="zh-CN"/>
        </w:rPr>
        <w:t>应在用户端自动安装恶意软件和插件</w:t>
      </w:r>
      <w:r>
        <w:rPr>
          <w:rFonts w:hint="eastAsia" w:cs="Times New Roman"/>
          <w:color w:val="auto"/>
          <w:highlight w:val="none"/>
          <w:lang w:val="en-US" w:eastAsia="zh-CN"/>
        </w:rPr>
        <w:t>；</w:t>
      </w:r>
    </w:p>
    <w:p w14:paraId="39F59F63">
      <w:pPr>
        <w:pStyle w:val="31"/>
        <w:numPr>
          <w:ilvl w:val="0"/>
          <w:numId w:val="58"/>
        </w:numPr>
        <w:tabs>
          <w:tab w:val="clear" w:pos="0"/>
        </w:tabs>
        <w:spacing w:line="360" w:lineRule="auto"/>
        <w:ind w:left="840" w:leftChars="0" w:hanging="420" w:firstLineChars="0"/>
        <w:rPr>
          <w:rFonts w:hint="eastAsia" w:cs="Times New Roman"/>
          <w:color w:val="auto"/>
          <w:highlight w:val="none"/>
          <w:lang w:val="en-US" w:eastAsia="zh-CN"/>
        </w:rPr>
      </w:pPr>
      <w:r>
        <w:rPr>
          <w:rFonts w:hint="default" w:cs="Times New Roman"/>
          <w:color w:val="auto"/>
          <w:highlight w:val="none"/>
          <w:lang w:val="en-US" w:eastAsia="zh-CN"/>
        </w:rPr>
        <w:t>应对通信过程中的敏感信息字段进行加密</w:t>
      </w:r>
      <w:r>
        <w:rPr>
          <w:rFonts w:hint="eastAsia" w:cs="Times New Roman"/>
          <w:color w:val="auto"/>
          <w:highlight w:val="none"/>
          <w:lang w:val="en-US" w:eastAsia="zh-CN"/>
        </w:rPr>
        <w:t>；</w:t>
      </w:r>
    </w:p>
    <w:p w14:paraId="2131F91E">
      <w:pPr>
        <w:pStyle w:val="31"/>
        <w:numPr>
          <w:ilvl w:val="0"/>
          <w:numId w:val="58"/>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应对敏感信息</w:t>
      </w:r>
      <w:r>
        <w:rPr>
          <w:rFonts w:hint="eastAsia" w:cs="Times New Roman"/>
          <w:color w:val="auto"/>
          <w:highlight w:val="none"/>
          <w:lang w:val="en-US" w:eastAsia="zh-CN"/>
        </w:rPr>
        <w:t>（</w:t>
      </w:r>
      <w:r>
        <w:rPr>
          <w:rFonts w:hint="default" w:cs="Times New Roman"/>
          <w:color w:val="auto"/>
          <w:highlight w:val="none"/>
          <w:lang w:val="en-US" w:eastAsia="zh-CN"/>
        </w:rPr>
        <w:t>如用户信息、订单信息、应用软件下载路径等</w:t>
      </w:r>
      <w:r>
        <w:rPr>
          <w:rFonts w:hint="eastAsia" w:cs="Times New Roman"/>
          <w:color w:val="auto"/>
          <w:highlight w:val="none"/>
          <w:lang w:val="en-US" w:eastAsia="zh-CN"/>
        </w:rPr>
        <w:t>）</w:t>
      </w:r>
      <w:r>
        <w:rPr>
          <w:rFonts w:hint="default" w:cs="Times New Roman"/>
          <w:color w:val="auto"/>
          <w:highlight w:val="none"/>
          <w:lang w:val="en-US" w:eastAsia="zh-CN"/>
        </w:rPr>
        <w:t>进行加密存储</w:t>
      </w:r>
      <w:r>
        <w:rPr>
          <w:rFonts w:hint="eastAsia" w:cs="Times New Roman"/>
          <w:color w:val="auto"/>
          <w:highlight w:val="none"/>
          <w:lang w:val="en-US" w:eastAsia="zh-CN"/>
        </w:rPr>
        <w:t>；</w:t>
      </w:r>
    </w:p>
    <w:p w14:paraId="6442A79F">
      <w:pPr>
        <w:pStyle w:val="31"/>
        <w:numPr>
          <w:ilvl w:val="0"/>
          <w:numId w:val="58"/>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应对开发环境相关功能的关键数据</w:t>
      </w:r>
      <w:r>
        <w:rPr>
          <w:rFonts w:hint="eastAsia" w:cs="Times New Roman"/>
          <w:color w:val="auto"/>
          <w:highlight w:val="none"/>
          <w:lang w:val="en-US" w:eastAsia="zh-CN"/>
        </w:rPr>
        <w:t>（</w:t>
      </w:r>
      <w:r>
        <w:rPr>
          <w:rFonts w:hint="default" w:cs="Times New Roman"/>
          <w:color w:val="auto"/>
          <w:highlight w:val="none"/>
          <w:lang w:val="en-US" w:eastAsia="zh-CN"/>
        </w:rPr>
        <w:t>如业务数据、系统配置数据、管理员操作维护记录、用户信息、业务应用与应用程序购买、下载信息等</w:t>
      </w:r>
      <w:r>
        <w:rPr>
          <w:rFonts w:hint="eastAsia" w:cs="Times New Roman"/>
          <w:color w:val="auto"/>
          <w:highlight w:val="none"/>
          <w:lang w:val="en-US" w:eastAsia="zh-CN"/>
        </w:rPr>
        <w:t>）</w:t>
      </w:r>
      <w:r>
        <w:rPr>
          <w:rFonts w:hint="default" w:cs="Times New Roman"/>
          <w:color w:val="auto"/>
          <w:highlight w:val="none"/>
          <w:lang w:val="en-US" w:eastAsia="zh-CN"/>
        </w:rPr>
        <w:t>应有必要的容灾各份</w:t>
      </w:r>
      <w:r>
        <w:rPr>
          <w:rFonts w:hint="eastAsia" w:cs="Times New Roman"/>
          <w:color w:val="auto"/>
          <w:highlight w:val="none"/>
          <w:lang w:val="en-US" w:eastAsia="zh-CN"/>
        </w:rPr>
        <w:t>；</w:t>
      </w:r>
    </w:p>
    <w:p w14:paraId="72900E95">
      <w:pPr>
        <w:pStyle w:val="31"/>
        <w:numPr>
          <w:ilvl w:val="0"/>
          <w:numId w:val="58"/>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应能对诈骗、虚假广告等信息建立处理机制，防止类似信息的扩散</w:t>
      </w:r>
      <w:r>
        <w:rPr>
          <w:rFonts w:hint="eastAsia" w:cs="Times New Roman"/>
          <w:color w:val="auto"/>
          <w:highlight w:val="none"/>
          <w:lang w:val="en-US" w:eastAsia="zh-CN"/>
        </w:rPr>
        <w:t>；</w:t>
      </w:r>
    </w:p>
    <w:p w14:paraId="4A2599AC">
      <w:pPr>
        <w:pStyle w:val="31"/>
        <w:numPr>
          <w:ilvl w:val="0"/>
          <w:numId w:val="58"/>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与开发环境中的重要功能相关的数据应进行异址备份</w:t>
      </w:r>
      <w:r>
        <w:rPr>
          <w:rFonts w:hint="eastAsia" w:cs="Times New Roman"/>
          <w:color w:val="auto"/>
          <w:highlight w:val="none"/>
          <w:lang w:val="en-US" w:eastAsia="zh-CN"/>
        </w:rPr>
        <w:t>；</w:t>
      </w:r>
    </w:p>
    <w:p w14:paraId="6FFE4AF8">
      <w:pPr>
        <w:pStyle w:val="31"/>
        <w:numPr>
          <w:ilvl w:val="0"/>
          <w:numId w:val="58"/>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开发环境应提供数据自动保护功能，当发生故障后应保证开发环境能够恢复到故障前的业务状态。</w:t>
      </w:r>
    </w:p>
    <w:p w14:paraId="7B76C090">
      <w:pPr>
        <w:pStyle w:val="34"/>
        <w:bidi w:val="0"/>
        <w:spacing w:line="360" w:lineRule="auto"/>
        <w:rPr>
          <w:rFonts w:hint="default"/>
          <w:lang w:val="en-US" w:eastAsia="zh-CN"/>
        </w:rPr>
      </w:pPr>
      <w:r>
        <w:rPr>
          <w:rFonts w:hint="eastAsia"/>
          <w:lang w:val="en-US" w:eastAsia="zh-CN"/>
        </w:rPr>
        <w:t>恶意代码防范</w:t>
      </w:r>
    </w:p>
    <w:p w14:paraId="0358BC41">
      <w:pPr>
        <w:pStyle w:val="31"/>
        <w:spacing w:line="360" w:lineRule="auto"/>
        <w:rPr>
          <w:rFonts w:hint="default"/>
          <w:lang w:val="en-US" w:eastAsia="zh-CN"/>
        </w:rPr>
      </w:pPr>
      <w:r>
        <w:rPr>
          <w:rFonts w:hint="default"/>
          <w:lang w:val="en-US" w:eastAsia="zh-CN"/>
        </w:rPr>
        <w:t>应提供有效的恶意代码检测和过滤技术手段，对开发环境向用户提供的各类信息</w:t>
      </w:r>
      <w:r>
        <w:rPr>
          <w:rFonts w:hint="eastAsia"/>
          <w:lang w:val="en-US" w:eastAsia="zh-CN"/>
        </w:rPr>
        <w:t>（</w:t>
      </w:r>
      <w:r>
        <w:rPr>
          <w:rFonts w:hint="default"/>
          <w:lang w:val="en-US" w:eastAsia="zh-CN"/>
        </w:rPr>
        <w:t>如用户发布和上传的文件、资源站点可供下载的立件、即时通信用户间传送的文件、电子邮件附件</w:t>
      </w:r>
      <w:r>
        <w:rPr>
          <w:rFonts w:hint="eastAsia"/>
          <w:lang w:val="en-US" w:eastAsia="zh-CN"/>
        </w:rPr>
        <w:t>）</w:t>
      </w:r>
      <w:r>
        <w:rPr>
          <w:rFonts w:hint="default"/>
          <w:lang w:val="en-US" w:eastAsia="zh-CN"/>
        </w:rPr>
        <w:t>进行必要的安全检查和过滤</w:t>
      </w:r>
      <w:r>
        <w:rPr>
          <w:rFonts w:hint="eastAsia"/>
          <w:lang w:val="en-US" w:eastAsia="zh-CN"/>
        </w:rPr>
        <w:t>。</w:t>
      </w:r>
    </w:p>
    <w:p w14:paraId="6B8DB4C0">
      <w:pPr>
        <w:pStyle w:val="34"/>
        <w:bidi w:val="0"/>
        <w:spacing w:line="360" w:lineRule="auto"/>
        <w:rPr>
          <w:rFonts w:hint="default"/>
          <w:lang w:val="en-US" w:eastAsia="zh-CN"/>
        </w:rPr>
      </w:pPr>
      <w:r>
        <w:rPr>
          <w:rFonts w:hint="eastAsia"/>
          <w:lang w:val="en-US" w:eastAsia="zh-CN"/>
        </w:rPr>
        <w:t>上线前检测</w:t>
      </w:r>
    </w:p>
    <w:p w14:paraId="44DB9399">
      <w:pPr>
        <w:pStyle w:val="31"/>
        <w:spacing w:line="360" w:lineRule="auto"/>
        <w:rPr>
          <w:rFonts w:hint="default"/>
          <w:lang w:val="en-US" w:eastAsia="zh-CN"/>
        </w:rPr>
      </w:pPr>
      <w:r>
        <w:rPr>
          <w:rFonts w:hint="eastAsia"/>
          <w:lang w:val="en-US" w:eastAsia="zh-CN"/>
        </w:rPr>
        <w:t>上线前检测要求如下：</w:t>
      </w:r>
    </w:p>
    <w:p w14:paraId="56268C88">
      <w:pPr>
        <w:pStyle w:val="31"/>
        <w:numPr>
          <w:ilvl w:val="0"/>
          <w:numId w:val="59"/>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开发环境应在业务应用与工业应用程序上线前对其进行安全审核，以确保其不包含恶意代码、恶意行为等，经过安全审核后才能进行上线处理正式发布</w:t>
      </w:r>
      <w:r>
        <w:rPr>
          <w:rFonts w:hint="eastAsia" w:cs="Times New Roman"/>
          <w:color w:val="auto"/>
          <w:highlight w:val="none"/>
          <w:lang w:val="en-US" w:eastAsia="zh-CN"/>
        </w:rPr>
        <w:t>；</w:t>
      </w:r>
    </w:p>
    <w:p w14:paraId="490D5801">
      <w:pPr>
        <w:pStyle w:val="31"/>
        <w:numPr>
          <w:ilvl w:val="0"/>
          <w:numId w:val="59"/>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开发环境可提供用户数据同步功能，但开发环境同步的用户数据不应保存在位于境外的服务器上</w:t>
      </w:r>
      <w:r>
        <w:rPr>
          <w:rFonts w:hint="eastAsia" w:cs="Times New Roman"/>
          <w:color w:val="auto"/>
          <w:highlight w:val="none"/>
          <w:lang w:val="en-US" w:eastAsia="zh-CN"/>
        </w:rPr>
        <w:t>；</w:t>
      </w:r>
    </w:p>
    <w:p w14:paraId="3392EE0A">
      <w:pPr>
        <w:pStyle w:val="31"/>
        <w:numPr>
          <w:ilvl w:val="0"/>
          <w:numId w:val="59"/>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开发环境应支持对工业应用程序的移动代码签名机制，对应用程序检测审核后，对其进行数字签名。移动终端在下载安装工业应用程序之前，对经过签名的应用程序进行签名验证，只有通过签名验证的应用程序才能被认为是可信的，继而被安装到终端上</w:t>
      </w:r>
      <w:r>
        <w:rPr>
          <w:rFonts w:hint="eastAsia" w:cs="Times New Roman"/>
          <w:color w:val="auto"/>
          <w:highlight w:val="none"/>
          <w:lang w:val="en-US" w:eastAsia="zh-CN"/>
        </w:rPr>
        <w:t>；</w:t>
      </w:r>
    </w:p>
    <w:p w14:paraId="0F4B4675">
      <w:pPr>
        <w:pStyle w:val="31"/>
        <w:numPr>
          <w:ilvl w:val="0"/>
          <w:numId w:val="59"/>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开发环境应对已经上线的业务应用与工业应用程序进行拨测抽查，并记录拨测过程及结果，针对违规行为、可疑行为等进行相应的处理。业务应用与工业应用程序拨测应采用自动拨测与人工拨测相结合的方式进行</w:t>
      </w:r>
      <w:r>
        <w:rPr>
          <w:rFonts w:hint="eastAsia" w:cs="Times New Roman"/>
          <w:color w:val="auto"/>
          <w:highlight w:val="none"/>
          <w:lang w:val="en-US" w:eastAsia="zh-CN"/>
        </w:rPr>
        <w:t>；</w:t>
      </w:r>
    </w:p>
    <w:p w14:paraId="32522086">
      <w:pPr>
        <w:pStyle w:val="31"/>
        <w:numPr>
          <w:ilvl w:val="0"/>
          <w:numId w:val="59"/>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开发环境应要求开发者在提交业务应用与工业应用程序时声明其调用的API，并对业务应用与工业应用程序调用终端API的行为进行检测。业务应用与工业应用程序不应调用与其业务功能无关的API以及在其声明范围之外的API</w:t>
      </w:r>
      <w:r>
        <w:rPr>
          <w:rFonts w:hint="eastAsia" w:cs="Times New Roman"/>
          <w:color w:val="auto"/>
          <w:highlight w:val="none"/>
          <w:lang w:val="en-US" w:eastAsia="zh-CN"/>
        </w:rPr>
        <w:t>；</w:t>
      </w:r>
    </w:p>
    <w:p w14:paraId="4C8F14E0">
      <w:pPr>
        <w:pStyle w:val="31"/>
        <w:numPr>
          <w:ilvl w:val="0"/>
          <w:numId w:val="59"/>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业务应用与工业应用程序在上线前或升级后应进行代码审计，形成报告，并对审计出的问题进行代码升级完善</w:t>
      </w:r>
      <w:r>
        <w:rPr>
          <w:rFonts w:hint="eastAsia" w:cs="Times New Roman"/>
          <w:color w:val="auto"/>
          <w:highlight w:val="none"/>
          <w:lang w:val="en-US" w:eastAsia="zh-CN"/>
        </w:rPr>
        <w:t>；</w:t>
      </w:r>
    </w:p>
    <w:p w14:paraId="46CE41A5">
      <w:pPr>
        <w:pStyle w:val="31"/>
        <w:numPr>
          <w:ilvl w:val="0"/>
          <w:numId w:val="59"/>
        </w:numPr>
        <w:tabs>
          <w:tab w:val="clear" w:pos="0"/>
        </w:tabs>
        <w:spacing w:line="360" w:lineRule="auto"/>
        <w:ind w:left="840" w:leftChars="0" w:hanging="420" w:firstLineChars="0"/>
        <w:rPr>
          <w:rFonts w:hint="default"/>
          <w:lang w:val="en-US" w:eastAsia="zh-CN"/>
        </w:rPr>
      </w:pPr>
      <w:r>
        <w:rPr>
          <w:rFonts w:hint="default" w:cs="Times New Roman"/>
          <w:color w:val="auto"/>
          <w:highlight w:val="none"/>
          <w:lang w:val="en-US" w:eastAsia="zh-CN"/>
        </w:rPr>
        <w:t>业务应用与工业应用程序应避免使用含有已公开漏洞的开源第三方应用组件及代码</w:t>
      </w:r>
      <w:r>
        <w:rPr>
          <w:rFonts w:hint="eastAsia" w:cs="Times New Roman"/>
          <w:color w:val="auto"/>
          <w:highlight w:val="none"/>
          <w:lang w:val="en-US" w:eastAsia="zh-CN"/>
        </w:rPr>
        <w:t>（</w:t>
      </w:r>
      <w:r>
        <w:rPr>
          <w:rFonts w:hint="default" w:cs="Times New Roman"/>
          <w:color w:val="auto"/>
          <w:highlight w:val="none"/>
          <w:lang w:val="en-US" w:eastAsia="zh-CN"/>
        </w:rPr>
        <w:t>漏洞库可参考CVE、CNVD等</w:t>
      </w:r>
      <w:r>
        <w:rPr>
          <w:rFonts w:hint="eastAsia" w:cs="Times New Roman"/>
          <w:color w:val="auto"/>
          <w:highlight w:val="none"/>
          <w:lang w:val="en-US" w:eastAsia="zh-CN"/>
        </w:rPr>
        <w:t>）</w:t>
      </w:r>
      <w:r>
        <w:rPr>
          <w:rFonts w:hint="default" w:cs="Times New Roman"/>
          <w:color w:val="auto"/>
          <w:highlight w:val="none"/>
          <w:lang w:val="en-US" w:eastAsia="zh-CN"/>
        </w:rPr>
        <w:t>。</w:t>
      </w:r>
    </w:p>
    <w:p w14:paraId="2F1BDC08">
      <w:pPr>
        <w:pStyle w:val="32"/>
        <w:bidi w:val="0"/>
        <w:spacing w:line="360" w:lineRule="auto"/>
        <w:rPr>
          <w:rFonts w:hint="eastAsia"/>
          <w:lang w:val="en-US" w:eastAsia="zh-CN"/>
        </w:rPr>
      </w:pPr>
      <w:bookmarkStart w:id="180" w:name="_Toc24864"/>
      <w:r>
        <w:rPr>
          <w:rFonts w:hint="eastAsia"/>
          <w:lang w:val="en-US" w:eastAsia="zh-CN"/>
        </w:rPr>
        <w:t>平台SaaS层安全防护要求</w:t>
      </w:r>
      <w:bookmarkEnd w:id="180"/>
    </w:p>
    <w:p w14:paraId="6890FDC0">
      <w:pPr>
        <w:pStyle w:val="33"/>
        <w:bidi w:val="0"/>
        <w:spacing w:line="360" w:lineRule="auto"/>
        <w:rPr>
          <w:rFonts w:hint="default"/>
          <w:lang w:val="en-US" w:eastAsia="zh-CN"/>
        </w:rPr>
      </w:pPr>
      <w:bookmarkStart w:id="181" w:name="_Toc14330"/>
      <w:r>
        <w:rPr>
          <w:rFonts w:hint="eastAsia"/>
          <w:lang w:val="en-US" w:eastAsia="zh-CN"/>
        </w:rPr>
        <w:t>业务应用安全防护要求</w:t>
      </w:r>
      <w:bookmarkEnd w:id="181"/>
    </w:p>
    <w:p w14:paraId="4E6F1EF1">
      <w:pPr>
        <w:pStyle w:val="34"/>
        <w:bidi w:val="0"/>
        <w:spacing w:line="360" w:lineRule="auto"/>
        <w:rPr>
          <w:rFonts w:hint="default"/>
          <w:lang w:val="en-US" w:eastAsia="zh-CN"/>
        </w:rPr>
      </w:pPr>
      <w:r>
        <w:rPr>
          <w:rFonts w:hint="eastAsia"/>
          <w:lang w:val="en-US" w:eastAsia="zh-CN"/>
        </w:rPr>
        <w:t>身份鉴别</w:t>
      </w:r>
    </w:p>
    <w:p w14:paraId="375171D8">
      <w:pPr>
        <w:pStyle w:val="31"/>
        <w:spacing w:line="360" w:lineRule="auto"/>
        <w:rPr>
          <w:rFonts w:hint="default"/>
          <w:lang w:val="en-US" w:eastAsia="zh-CN"/>
        </w:rPr>
      </w:pPr>
      <w:r>
        <w:rPr>
          <w:rFonts w:hint="eastAsia"/>
          <w:lang w:val="en-US" w:eastAsia="zh-CN"/>
        </w:rPr>
        <w:t>身份鉴别要求如下：</w:t>
      </w:r>
    </w:p>
    <w:p w14:paraId="6AD0991A">
      <w:pPr>
        <w:pStyle w:val="31"/>
        <w:numPr>
          <w:ilvl w:val="0"/>
          <w:numId w:val="60"/>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应采用一种或一种以上组合的鉴别技术来进行身份鉴别</w:t>
      </w:r>
      <w:r>
        <w:rPr>
          <w:rFonts w:hint="eastAsia" w:cs="Times New Roman"/>
          <w:color w:val="auto"/>
          <w:highlight w:val="none"/>
          <w:lang w:val="en-US" w:eastAsia="zh-CN"/>
        </w:rPr>
        <w:t>；</w:t>
      </w:r>
    </w:p>
    <w:p w14:paraId="721AE1E6">
      <w:pPr>
        <w:pStyle w:val="31"/>
        <w:numPr>
          <w:ilvl w:val="0"/>
          <w:numId w:val="60"/>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应采用两种或两种以上组合的鉴别技术来进行身份鉴别，并保证一种身份鉴别机制是不易伪造的</w:t>
      </w:r>
      <w:r>
        <w:rPr>
          <w:rFonts w:hint="eastAsia" w:cs="Times New Roman"/>
          <w:color w:val="auto"/>
          <w:highlight w:val="none"/>
          <w:lang w:val="en-US" w:eastAsia="zh-CN"/>
        </w:rPr>
        <w:t>；</w:t>
      </w:r>
    </w:p>
    <w:p w14:paraId="13DBDDA6">
      <w:pPr>
        <w:pStyle w:val="31"/>
        <w:numPr>
          <w:ilvl w:val="0"/>
          <w:numId w:val="60"/>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应具备防范暴力破解等攻击的能力。</w:t>
      </w:r>
    </w:p>
    <w:p w14:paraId="4634D9D8">
      <w:pPr>
        <w:pStyle w:val="34"/>
        <w:bidi w:val="0"/>
        <w:spacing w:line="360" w:lineRule="auto"/>
        <w:rPr>
          <w:rFonts w:hint="default"/>
          <w:lang w:val="en-US" w:eastAsia="zh-CN"/>
        </w:rPr>
      </w:pPr>
      <w:r>
        <w:rPr>
          <w:rFonts w:hint="eastAsia"/>
          <w:lang w:val="en-US" w:eastAsia="zh-CN"/>
        </w:rPr>
        <w:t>访问控制</w:t>
      </w:r>
    </w:p>
    <w:p w14:paraId="15B75B4E">
      <w:pPr>
        <w:pStyle w:val="31"/>
        <w:spacing w:line="360" w:lineRule="auto"/>
        <w:rPr>
          <w:rFonts w:hint="default"/>
          <w:lang w:val="en-US" w:eastAsia="zh-CN"/>
        </w:rPr>
      </w:pPr>
      <w:r>
        <w:rPr>
          <w:rFonts w:hint="default"/>
          <w:lang w:val="en-US" w:eastAsia="zh-CN"/>
        </w:rPr>
        <w:t>访问控制</w:t>
      </w:r>
      <w:r>
        <w:rPr>
          <w:rFonts w:hint="eastAsia"/>
          <w:lang w:val="en-US" w:eastAsia="zh-CN"/>
        </w:rPr>
        <w:t>要求如下：</w:t>
      </w:r>
    </w:p>
    <w:p w14:paraId="44F7787F">
      <w:pPr>
        <w:pStyle w:val="31"/>
        <w:numPr>
          <w:ilvl w:val="0"/>
          <w:numId w:val="61"/>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应严格限制用户的访问权限，按安全策略要求控制用户对业务应用的访问</w:t>
      </w:r>
      <w:r>
        <w:rPr>
          <w:rFonts w:hint="eastAsia" w:cs="Times New Roman"/>
          <w:color w:val="auto"/>
          <w:highlight w:val="none"/>
          <w:lang w:val="en-US" w:eastAsia="zh-CN"/>
        </w:rPr>
        <w:t>；</w:t>
      </w:r>
    </w:p>
    <w:p w14:paraId="4E64C5E3">
      <w:pPr>
        <w:pStyle w:val="31"/>
        <w:numPr>
          <w:ilvl w:val="0"/>
          <w:numId w:val="61"/>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应严格限制应用与应用之间相互调用的权限，按照安全策略要求控制应用对其他应用里用户数据或特权指令等资源的调用。</w:t>
      </w:r>
    </w:p>
    <w:p w14:paraId="5DA727C1">
      <w:pPr>
        <w:pStyle w:val="34"/>
        <w:bidi w:val="0"/>
        <w:spacing w:line="360" w:lineRule="auto"/>
        <w:rPr>
          <w:rFonts w:hint="default"/>
          <w:lang w:val="en-US" w:eastAsia="zh-CN"/>
        </w:rPr>
      </w:pPr>
      <w:r>
        <w:rPr>
          <w:rFonts w:hint="eastAsia"/>
          <w:lang w:val="en-US" w:eastAsia="zh-CN"/>
        </w:rPr>
        <w:t>安全审计</w:t>
      </w:r>
    </w:p>
    <w:p w14:paraId="2EE01A08">
      <w:pPr>
        <w:pStyle w:val="31"/>
        <w:spacing w:line="360" w:lineRule="auto"/>
        <w:rPr>
          <w:rFonts w:hint="eastAsia"/>
          <w:lang w:val="en-US" w:eastAsia="zh-CN"/>
        </w:rPr>
      </w:pPr>
      <w:r>
        <w:rPr>
          <w:rFonts w:hint="default"/>
          <w:lang w:val="en-US" w:eastAsia="zh-CN"/>
        </w:rPr>
        <w:t>安全审计</w:t>
      </w:r>
      <w:r>
        <w:rPr>
          <w:rFonts w:hint="eastAsia"/>
          <w:lang w:val="en-US" w:eastAsia="zh-CN"/>
        </w:rPr>
        <w:t>要求如下：</w:t>
      </w:r>
    </w:p>
    <w:p w14:paraId="20E43F0A">
      <w:pPr>
        <w:pStyle w:val="31"/>
        <w:numPr>
          <w:ilvl w:val="0"/>
          <w:numId w:val="62"/>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审计范围应覆盖到用户在业务应用中的关键操作、重要行为、业务资源使用情况等重要事件</w:t>
      </w:r>
      <w:r>
        <w:rPr>
          <w:rFonts w:hint="eastAsia" w:cs="Times New Roman"/>
          <w:color w:val="auto"/>
          <w:highlight w:val="none"/>
          <w:lang w:val="en-US" w:eastAsia="zh-CN"/>
        </w:rPr>
        <w:t>；</w:t>
      </w:r>
    </w:p>
    <w:p w14:paraId="1102AE43">
      <w:pPr>
        <w:pStyle w:val="31"/>
        <w:numPr>
          <w:ilvl w:val="0"/>
          <w:numId w:val="62"/>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应对审计记录进行保护，有效期内避免受到非授权的访问、篡改、覆盖或删除等</w:t>
      </w:r>
      <w:r>
        <w:rPr>
          <w:rFonts w:hint="eastAsia" w:cs="Times New Roman"/>
          <w:color w:val="auto"/>
          <w:highlight w:val="none"/>
          <w:lang w:val="en-US" w:eastAsia="zh-CN"/>
        </w:rPr>
        <w:t>；</w:t>
      </w:r>
    </w:p>
    <w:p w14:paraId="4002239B">
      <w:pPr>
        <w:pStyle w:val="31"/>
        <w:numPr>
          <w:ilvl w:val="0"/>
          <w:numId w:val="62"/>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应定期针对审计日志进行人工审计</w:t>
      </w:r>
      <w:r>
        <w:rPr>
          <w:rFonts w:hint="eastAsia" w:cs="Times New Roman"/>
          <w:color w:val="auto"/>
          <w:highlight w:val="none"/>
          <w:lang w:val="en-US" w:eastAsia="zh-CN"/>
        </w:rPr>
        <w:t>；</w:t>
      </w:r>
    </w:p>
    <w:p w14:paraId="35910471">
      <w:pPr>
        <w:pStyle w:val="31"/>
        <w:numPr>
          <w:ilvl w:val="0"/>
          <w:numId w:val="62"/>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应支持按用户需求提供与其相关的审计信息及审计分析报告</w:t>
      </w:r>
      <w:r>
        <w:rPr>
          <w:rFonts w:hint="eastAsia" w:cs="Times New Roman"/>
          <w:color w:val="auto"/>
          <w:highlight w:val="none"/>
          <w:lang w:val="en-US" w:eastAsia="zh-CN"/>
        </w:rPr>
        <w:t>；</w:t>
      </w:r>
    </w:p>
    <w:p w14:paraId="6BFC6118">
      <w:pPr>
        <w:pStyle w:val="31"/>
        <w:numPr>
          <w:ilvl w:val="0"/>
          <w:numId w:val="62"/>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应具备对审计记录数据进行统计、查询、分析及生成审计报表的功能</w:t>
      </w:r>
      <w:r>
        <w:rPr>
          <w:rFonts w:hint="eastAsia" w:cs="Times New Roman"/>
          <w:color w:val="auto"/>
          <w:highlight w:val="none"/>
          <w:lang w:val="en-US" w:eastAsia="zh-CN"/>
        </w:rPr>
        <w:t>；</w:t>
      </w:r>
    </w:p>
    <w:p w14:paraId="63C67AEC">
      <w:pPr>
        <w:pStyle w:val="31"/>
        <w:numPr>
          <w:ilvl w:val="0"/>
          <w:numId w:val="62"/>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应具备自动化审计功能，监控明显异常操作并响应</w:t>
      </w:r>
      <w:r>
        <w:rPr>
          <w:rFonts w:hint="eastAsia" w:cs="Times New Roman"/>
          <w:color w:val="auto"/>
          <w:highlight w:val="none"/>
          <w:lang w:val="en-US" w:eastAsia="zh-CN"/>
        </w:rPr>
        <w:t>；</w:t>
      </w:r>
    </w:p>
    <w:p w14:paraId="6CC43E40">
      <w:pPr>
        <w:pStyle w:val="31"/>
        <w:numPr>
          <w:ilvl w:val="0"/>
          <w:numId w:val="62"/>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应能汇聚服务范围内的审计数据，支持第三方审计。</w:t>
      </w:r>
    </w:p>
    <w:p w14:paraId="36A6EA1E">
      <w:pPr>
        <w:pStyle w:val="34"/>
        <w:bidi w:val="0"/>
        <w:spacing w:line="360" w:lineRule="auto"/>
        <w:rPr>
          <w:rFonts w:hint="default"/>
          <w:lang w:val="en-US" w:eastAsia="zh-CN"/>
        </w:rPr>
      </w:pPr>
      <w:r>
        <w:rPr>
          <w:rFonts w:hint="eastAsia"/>
          <w:lang w:val="en-US" w:eastAsia="zh-CN"/>
        </w:rPr>
        <w:t>资源控制</w:t>
      </w:r>
    </w:p>
    <w:p w14:paraId="489020C1">
      <w:pPr>
        <w:pStyle w:val="31"/>
        <w:spacing w:line="360" w:lineRule="auto"/>
        <w:rPr>
          <w:rFonts w:hint="default"/>
          <w:lang w:val="en-US" w:eastAsia="zh-CN"/>
        </w:rPr>
      </w:pPr>
      <w:r>
        <w:rPr>
          <w:rFonts w:hint="default"/>
          <w:lang w:val="en-US" w:eastAsia="zh-CN"/>
        </w:rPr>
        <w:t>资源控制</w:t>
      </w:r>
      <w:r>
        <w:rPr>
          <w:rFonts w:hint="eastAsia"/>
          <w:lang w:val="en-US" w:eastAsia="zh-CN"/>
        </w:rPr>
        <w:t>要求如下：</w:t>
      </w:r>
    </w:p>
    <w:p w14:paraId="23E9CF56">
      <w:pPr>
        <w:pStyle w:val="31"/>
        <w:numPr>
          <w:ilvl w:val="0"/>
          <w:numId w:val="63"/>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应限制对应用访问的最大并发会话连接数等资源配额</w:t>
      </w:r>
      <w:r>
        <w:rPr>
          <w:rFonts w:hint="eastAsia" w:cs="Times New Roman"/>
          <w:color w:val="auto"/>
          <w:highlight w:val="none"/>
          <w:lang w:val="en-US" w:eastAsia="zh-CN"/>
        </w:rPr>
        <w:t>；</w:t>
      </w:r>
    </w:p>
    <w:p w14:paraId="38EAEB8B">
      <w:pPr>
        <w:pStyle w:val="31"/>
        <w:numPr>
          <w:ilvl w:val="0"/>
          <w:numId w:val="63"/>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应提供资源控制不当的报警及响应</w:t>
      </w:r>
      <w:r>
        <w:rPr>
          <w:rFonts w:hint="eastAsia" w:cs="Times New Roman"/>
          <w:color w:val="auto"/>
          <w:highlight w:val="none"/>
          <w:lang w:val="en-US" w:eastAsia="zh-CN"/>
        </w:rPr>
        <w:t>；</w:t>
      </w:r>
    </w:p>
    <w:p w14:paraId="0121CE1D">
      <w:pPr>
        <w:pStyle w:val="31"/>
        <w:numPr>
          <w:ilvl w:val="0"/>
          <w:numId w:val="63"/>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应在会话处于非活跃一定时间或会话结束后终止会话连接。</w:t>
      </w:r>
    </w:p>
    <w:p w14:paraId="6F8A874A">
      <w:pPr>
        <w:pStyle w:val="33"/>
        <w:bidi w:val="0"/>
        <w:spacing w:line="360" w:lineRule="auto"/>
        <w:rPr>
          <w:rFonts w:hint="default"/>
          <w:lang w:val="en-US" w:eastAsia="zh-CN"/>
        </w:rPr>
      </w:pPr>
      <w:bookmarkStart w:id="182" w:name="_Toc5277"/>
      <w:r>
        <w:rPr>
          <w:rFonts w:hint="eastAsia"/>
          <w:lang w:val="en-US" w:eastAsia="zh-CN"/>
        </w:rPr>
        <w:t>工业应用程序安全防护要求</w:t>
      </w:r>
      <w:bookmarkEnd w:id="182"/>
    </w:p>
    <w:p w14:paraId="519BD25B">
      <w:pPr>
        <w:pStyle w:val="34"/>
        <w:bidi w:val="0"/>
        <w:spacing w:line="360" w:lineRule="auto"/>
        <w:rPr>
          <w:rFonts w:hint="default"/>
          <w:lang w:val="en-US" w:eastAsia="zh-CN"/>
        </w:rPr>
      </w:pPr>
      <w:r>
        <w:rPr>
          <w:rFonts w:hint="eastAsia"/>
          <w:lang w:val="en-US" w:eastAsia="zh-CN"/>
        </w:rPr>
        <w:t>逻辑安全</w:t>
      </w:r>
    </w:p>
    <w:p w14:paraId="6C30B2BF">
      <w:pPr>
        <w:pStyle w:val="79"/>
        <w:bidi w:val="0"/>
        <w:spacing w:line="360" w:lineRule="auto"/>
        <w:rPr>
          <w:rFonts w:hint="default"/>
          <w:lang w:val="en-US" w:eastAsia="zh-CN"/>
        </w:rPr>
      </w:pPr>
      <w:r>
        <w:rPr>
          <w:rFonts w:hint="eastAsia"/>
          <w:lang w:val="en-US" w:eastAsia="zh-CN"/>
        </w:rPr>
        <w:t>身份鉴别</w:t>
      </w:r>
    </w:p>
    <w:p w14:paraId="69E6C0E5">
      <w:pPr>
        <w:pStyle w:val="31"/>
        <w:spacing w:line="360" w:lineRule="auto"/>
        <w:rPr>
          <w:rFonts w:hint="default"/>
          <w:lang w:val="en-US" w:eastAsia="zh-CN"/>
        </w:rPr>
      </w:pPr>
      <w:r>
        <w:rPr>
          <w:rFonts w:hint="eastAsia"/>
          <w:lang w:val="en-US" w:eastAsia="zh-CN"/>
        </w:rPr>
        <w:t>身份鉴别要求如下：</w:t>
      </w:r>
    </w:p>
    <w:p w14:paraId="3424B4EF">
      <w:pPr>
        <w:pStyle w:val="31"/>
        <w:numPr>
          <w:ilvl w:val="0"/>
          <w:numId w:val="64"/>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应提供专门的登录控制模块对登录用户进行身份标识和鉴别，并保证用户身份标识的唯一性</w:t>
      </w:r>
      <w:r>
        <w:rPr>
          <w:rFonts w:hint="eastAsia" w:cs="Times New Roman"/>
          <w:color w:val="auto"/>
          <w:highlight w:val="none"/>
          <w:lang w:val="en-US" w:eastAsia="zh-CN"/>
        </w:rPr>
        <w:t>；</w:t>
      </w:r>
    </w:p>
    <w:p w14:paraId="55786E31">
      <w:pPr>
        <w:pStyle w:val="31"/>
        <w:numPr>
          <w:ilvl w:val="0"/>
          <w:numId w:val="64"/>
        </w:numPr>
        <w:tabs>
          <w:tab w:val="clear" w:pos="0"/>
        </w:tabs>
        <w:spacing w:line="360" w:lineRule="auto"/>
        <w:ind w:left="840" w:leftChars="0" w:hanging="420" w:firstLineChars="0"/>
        <w:rPr>
          <w:rFonts w:hint="eastAsia" w:cs="Times New Roman"/>
          <w:color w:val="auto"/>
          <w:highlight w:val="none"/>
          <w:lang w:val="en-US" w:eastAsia="zh-CN"/>
        </w:rPr>
      </w:pPr>
      <w:r>
        <w:rPr>
          <w:rFonts w:hint="default" w:cs="Times New Roman"/>
          <w:color w:val="auto"/>
          <w:highlight w:val="none"/>
          <w:lang w:val="en-US" w:eastAsia="zh-CN"/>
        </w:rPr>
        <w:t>应提供并启用用户登录口今复杂度检查功能，保证身份信息不易被冒用</w:t>
      </w:r>
      <w:r>
        <w:rPr>
          <w:rFonts w:hint="eastAsia" w:cs="Times New Roman"/>
          <w:color w:val="auto"/>
          <w:highlight w:val="none"/>
          <w:lang w:val="en-US" w:eastAsia="zh-CN"/>
        </w:rPr>
        <w:t>；</w:t>
      </w:r>
    </w:p>
    <w:p w14:paraId="41E6EECB">
      <w:pPr>
        <w:pStyle w:val="31"/>
        <w:numPr>
          <w:ilvl w:val="0"/>
          <w:numId w:val="64"/>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应提供并启用登录失败处理功能，可采取结束会话、限制非法登录次数和自动退出等措施</w:t>
      </w:r>
      <w:r>
        <w:rPr>
          <w:rFonts w:hint="eastAsia" w:cs="Times New Roman"/>
          <w:color w:val="auto"/>
          <w:highlight w:val="none"/>
          <w:lang w:val="en-US" w:eastAsia="zh-CN"/>
        </w:rPr>
        <w:t>；</w:t>
      </w:r>
    </w:p>
    <w:p w14:paraId="5F430E7F">
      <w:pPr>
        <w:pStyle w:val="31"/>
        <w:numPr>
          <w:ilvl w:val="0"/>
          <w:numId w:val="64"/>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应采用加密方式存储用户的登录口令信息</w:t>
      </w:r>
      <w:r>
        <w:rPr>
          <w:rFonts w:hint="eastAsia" w:cs="Times New Roman"/>
          <w:color w:val="auto"/>
          <w:highlight w:val="none"/>
          <w:lang w:val="en-US" w:eastAsia="zh-CN"/>
        </w:rPr>
        <w:t>；</w:t>
      </w:r>
    </w:p>
    <w:p w14:paraId="42F38F1A">
      <w:pPr>
        <w:pStyle w:val="31"/>
        <w:numPr>
          <w:ilvl w:val="0"/>
          <w:numId w:val="64"/>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登录验证模块应能防止身份鉴别暴力攻击</w:t>
      </w:r>
      <w:r>
        <w:rPr>
          <w:rFonts w:hint="eastAsia" w:cs="Times New Roman"/>
          <w:color w:val="auto"/>
          <w:highlight w:val="none"/>
          <w:lang w:val="en-US" w:eastAsia="zh-CN"/>
        </w:rPr>
        <w:t>（</w:t>
      </w:r>
      <w:r>
        <w:rPr>
          <w:rFonts w:hint="default" w:cs="Times New Roman"/>
          <w:color w:val="auto"/>
          <w:highlight w:val="none"/>
          <w:lang w:val="en-US" w:eastAsia="zh-CN"/>
        </w:rPr>
        <w:t>如登录模块应采用随机验证码进行验证，并且保证验证码不易被自动预测、识别</w:t>
      </w:r>
      <w:r>
        <w:rPr>
          <w:rFonts w:hint="eastAsia" w:cs="Times New Roman"/>
          <w:color w:val="auto"/>
          <w:highlight w:val="none"/>
          <w:lang w:val="en-US" w:eastAsia="zh-CN"/>
        </w:rPr>
        <w:t>）；</w:t>
      </w:r>
    </w:p>
    <w:p w14:paraId="4EACBBCE">
      <w:pPr>
        <w:pStyle w:val="31"/>
        <w:numPr>
          <w:ilvl w:val="0"/>
          <w:numId w:val="64"/>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加强密码复杂度要求，应不含有常用字符组合、数字组合、键盘顺序等可预测密码组合</w:t>
      </w:r>
      <w:r>
        <w:rPr>
          <w:rFonts w:hint="eastAsia" w:cs="Times New Roman"/>
          <w:color w:val="auto"/>
          <w:highlight w:val="none"/>
          <w:lang w:val="en-US" w:eastAsia="zh-CN"/>
        </w:rPr>
        <w:t>；</w:t>
      </w:r>
    </w:p>
    <w:p w14:paraId="4BD6D732">
      <w:pPr>
        <w:pStyle w:val="31"/>
        <w:numPr>
          <w:ilvl w:val="0"/>
          <w:numId w:val="64"/>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应采用两种或两种以上组合的鉴别技术实现用户身份鉴别。</w:t>
      </w:r>
    </w:p>
    <w:p w14:paraId="2B358888">
      <w:pPr>
        <w:pStyle w:val="79"/>
        <w:bidi w:val="0"/>
        <w:spacing w:line="360" w:lineRule="auto"/>
        <w:ind w:left="0" w:firstLine="0"/>
        <w:rPr>
          <w:rFonts w:hint="default" w:ascii="Times New Roman" w:hAnsi="Times New Roman"/>
          <w:lang w:val="en-US" w:eastAsia="zh-CN"/>
        </w:rPr>
      </w:pPr>
      <w:r>
        <w:rPr>
          <w:rFonts w:hint="eastAsia" w:ascii="Times New Roman" w:hAnsi="Times New Roman"/>
          <w:lang w:val="en-US" w:eastAsia="zh-CN"/>
        </w:rPr>
        <w:t>访问控制</w:t>
      </w:r>
    </w:p>
    <w:p w14:paraId="490E64CB">
      <w:pPr>
        <w:pStyle w:val="31"/>
        <w:spacing w:line="360" w:lineRule="auto"/>
        <w:rPr>
          <w:rFonts w:hint="default"/>
          <w:lang w:val="en-US" w:eastAsia="zh-CN"/>
        </w:rPr>
      </w:pPr>
      <w:r>
        <w:rPr>
          <w:rFonts w:hint="eastAsia"/>
          <w:lang w:val="en-US" w:eastAsia="zh-CN"/>
        </w:rPr>
        <w:t>访问控制要求如下：</w:t>
      </w:r>
    </w:p>
    <w:p w14:paraId="338CA553">
      <w:pPr>
        <w:pStyle w:val="31"/>
        <w:numPr>
          <w:ilvl w:val="0"/>
          <w:numId w:val="65"/>
        </w:numPr>
        <w:tabs>
          <w:tab w:val="clear" w:pos="0"/>
        </w:tabs>
        <w:spacing w:line="360" w:lineRule="auto"/>
        <w:ind w:left="840" w:leftChars="0" w:hanging="420" w:firstLineChars="0"/>
        <w:rPr>
          <w:rFonts w:hint="eastAsia" w:cs="Times New Roman"/>
          <w:color w:val="auto"/>
          <w:highlight w:val="none"/>
          <w:lang w:val="en-US" w:eastAsia="zh-CN"/>
        </w:rPr>
      </w:pPr>
      <w:r>
        <w:rPr>
          <w:rFonts w:hint="default" w:cs="Times New Roman"/>
          <w:color w:val="auto"/>
          <w:highlight w:val="none"/>
          <w:lang w:val="en-US" w:eastAsia="zh-CN"/>
        </w:rPr>
        <w:t>应由经过授权的主体配置访问控制策略，严格限制各用户的访问权限，按安全策略要求控制用户对业务、数据、网络资源等的访问</w:t>
      </w:r>
      <w:r>
        <w:rPr>
          <w:rFonts w:hint="eastAsia" w:cs="Times New Roman"/>
          <w:color w:val="auto"/>
          <w:highlight w:val="none"/>
          <w:lang w:val="en-US" w:eastAsia="zh-CN"/>
        </w:rPr>
        <w:t>；</w:t>
      </w:r>
    </w:p>
    <w:p w14:paraId="3DB4CFE2">
      <w:pPr>
        <w:pStyle w:val="31"/>
        <w:numPr>
          <w:ilvl w:val="0"/>
          <w:numId w:val="65"/>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应严格设置登录策略，按安全策略要求具备防范账户暴力破解攻击措施的能力</w:t>
      </w:r>
      <w:r>
        <w:rPr>
          <w:rFonts w:hint="eastAsia" w:cs="Times New Roman"/>
          <w:color w:val="auto"/>
          <w:highlight w:val="none"/>
          <w:lang w:val="en-US" w:eastAsia="zh-CN"/>
        </w:rPr>
        <w:t>（</w:t>
      </w:r>
      <w:r>
        <w:rPr>
          <w:rFonts w:hint="default" w:cs="Times New Roman"/>
          <w:color w:val="auto"/>
          <w:highlight w:val="none"/>
          <w:lang w:val="en-US" w:eastAsia="zh-CN"/>
        </w:rPr>
        <w:t>如限定用户连续错误输入密码次数，超过设定闯值，对用户进行锁定，并设定锁定时间，在锁定时间内被锁定的用户需通过注册时的标志信息进行密码重新设定或者凭有效证件进行设定</w:t>
      </w:r>
      <w:r>
        <w:rPr>
          <w:rFonts w:hint="eastAsia" w:cs="Times New Roman"/>
          <w:color w:val="auto"/>
          <w:highlight w:val="none"/>
          <w:lang w:val="en-US" w:eastAsia="zh-CN"/>
        </w:rPr>
        <w:t>）；</w:t>
      </w:r>
    </w:p>
    <w:p w14:paraId="63D44C48">
      <w:pPr>
        <w:pStyle w:val="31"/>
        <w:numPr>
          <w:ilvl w:val="0"/>
          <w:numId w:val="65"/>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当进行业务权限更改时</w:t>
      </w:r>
      <w:r>
        <w:rPr>
          <w:rFonts w:hint="eastAsia" w:cs="Times New Roman"/>
          <w:color w:val="auto"/>
          <w:highlight w:val="none"/>
          <w:lang w:val="en-US" w:eastAsia="zh-CN"/>
        </w:rPr>
        <w:t>（</w:t>
      </w:r>
      <w:r>
        <w:rPr>
          <w:rFonts w:hint="default" w:cs="Times New Roman"/>
          <w:color w:val="auto"/>
          <w:highlight w:val="none"/>
          <w:lang w:val="en-US" w:eastAsia="zh-CN"/>
        </w:rPr>
        <w:t>如密码重置、密码找回等</w:t>
      </w:r>
      <w:r>
        <w:rPr>
          <w:rFonts w:hint="eastAsia" w:cs="Times New Roman"/>
          <w:color w:val="auto"/>
          <w:highlight w:val="none"/>
          <w:lang w:val="en-US" w:eastAsia="zh-CN"/>
        </w:rPr>
        <w:t>）</w:t>
      </w:r>
      <w:r>
        <w:rPr>
          <w:rFonts w:hint="default" w:cs="Times New Roman"/>
          <w:color w:val="auto"/>
          <w:highlight w:val="none"/>
          <w:lang w:val="en-US" w:eastAsia="zh-CN"/>
        </w:rPr>
        <w:t>，应设置相关策略，防止暴力破解攻击</w:t>
      </w:r>
      <w:r>
        <w:rPr>
          <w:rFonts w:hint="eastAsia" w:cs="Times New Roman"/>
          <w:color w:val="auto"/>
          <w:highlight w:val="none"/>
          <w:lang w:val="en-US" w:eastAsia="zh-CN"/>
        </w:rPr>
        <w:t>；</w:t>
      </w:r>
    </w:p>
    <w:p w14:paraId="683A3CB2">
      <w:pPr>
        <w:pStyle w:val="31"/>
        <w:numPr>
          <w:ilvl w:val="0"/>
          <w:numId w:val="65"/>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业务订购、变更、退订流程应根据实际业务需求，应采用</w:t>
      </w:r>
      <w:r>
        <w:rPr>
          <w:rFonts w:hint="eastAsia" w:cs="Times New Roman"/>
          <w:color w:val="auto"/>
          <w:highlight w:val="none"/>
          <w:lang w:val="en-US" w:eastAsia="zh-CN"/>
        </w:rPr>
        <w:t>“</w:t>
      </w:r>
      <w:r>
        <w:rPr>
          <w:rFonts w:hint="default" w:cs="Times New Roman"/>
          <w:color w:val="auto"/>
          <w:highlight w:val="none"/>
          <w:lang w:val="en-US" w:eastAsia="zh-CN"/>
        </w:rPr>
        <w:t>认证码</w:t>
      </w:r>
      <w:r>
        <w:rPr>
          <w:rFonts w:hint="eastAsia" w:cs="Times New Roman"/>
          <w:color w:val="auto"/>
          <w:highlight w:val="none"/>
          <w:lang w:val="en-US" w:eastAsia="zh-CN"/>
        </w:rPr>
        <w:t>”</w:t>
      </w:r>
      <w:r>
        <w:rPr>
          <w:rFonts w:hint="default" w:cs="Times New Roman"/>
          <w:color w:val="auto"/>
          <w:highlight w:val="none"/>
          <w:lang w:val="en-US" w:eastAsia="zh-CN"/>
        </w:rPr>
        <w:t>或</w:t>
      </w:r>
      <w:r>
        <w:rPr>
          <w:rFonts w:hint="eastAsia" w:cs="Times New Roman"/>
          <w:color w:val="auto"/>
          <w:highlight w:val="none"/>
          <w:lang w:val="en-US" w:eastAsia="zh-CN"/>
        </w:rPr>
        <w:t>“</w:t>
      </w:r>
      <w:r>
        <w:rPr>
          <w:rFonts w:hint="default" w:cs="Times New Roman"/>
          <w:color w:val="auto"/>
          <w:highlight w:val="none"/>
          <w:lang w:val="en-US" w:eastAsia="zh-CN"/>
        </w:rPr>
        <w:t>二次短信认证</w:t>
      </w:r>
      <w:r>
        <w:rPr>
          <w:rFonts w:hint="eastAsia" w:cs="Times New Roman"/>
          <w:color w:val="auto"/>
          <w:highlight w:val="none"/>
          <w:lang w:val="en-US" w:eastAsia="zh-CN"/>
        </w:rPr>
        <w:t>”</w:t>
      </w:r>
      <w:r>
        <w:rPr>
          <w:rFonts w:hint="default" w:cs="Times New Roman"/>
          <w:color w:val="auto"/>
          <w:highlight w:val="none"/>
          <w:lang w:val="en-US" w:eastAsia="zh-CN"/>
        </w:rPr>
        <w:t>等方式加强安全性，应限定同一用户每日业务订购次数</w:t>
      </w:r>
      <w:r>
        <w:rPr>
          <w:rFonts w:hint="eastAsia" w:cs="Times New Roman"/>
          <w:color w:val="auto"/>
          <w:highlight w:val="none"/>
          <w:lang w:val="en-US" w:eastAsia="zh-CN"/>
        </w:rPr>
        <w:t>；</w:t>
      </w:r>
    </w:p>
    <w:p w14:paraId="4A0725D8">
      <w:pPr>
        <w:pStyle w:val="31"/>
        <w:numPr>
          <w:ilvl w:val="0"/>
          <w:numId w:val="65"/>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工业应用程序管理后台不应暴露在公网，管理接口通信内容不应使用明文</w:t>
      </w:r>
      <w:r>
        <w:rPr>
          <w:rFonts w:hint="eastAsia" w:cs="Times New Roman"/>
          <w:color w:val="auto"/>
          <w:highlight w:val="none"/>
          <w:lang w:val="en-US" w:eastAsia="zh-CN"/>
        </w:rPr>
        <w:t>协议。</w:t>
      </w:r>
    </w:p>
    <w:p w14:paraId="4950C301">
      <w:pPr>
        <w:pStyle w:val="79"/>
        <w:bidi w:val="0"/>
        <w:spacing w:line="360" w:lineRule="auto"/>
        <w:ind w:left="0" w:firstLine="0"/>
        <w:rPr>
          <w:rFonts w:hint="default" w:ascii="Times New Roman" w:hAnsi="Times New Roman"/>
          <w:lang w:val="en-US" w:eastAsia="zh-CN"/>
        </w:rPr>
      </w:pPr>
      <w:r>
        <w:rPr>
          <w:rFonts w:hint="eastAsia" w:ascii="Times New Roman" w:hAnsi="Times New Roman"/>
          <w:lang w:val="en-US" w:eastAsia="zh-CN"/>
        </w:rPr>
        <w:t>安全审计</w:t>
      </w:r>
    </w:p>
    <w:p w14:paraId="3FD2066B">
      <w:pPr>
        <w:pStyle w:val="31"/>
        <w:spacing w:line="360" w:lineRule="auto"/>
        <w:rPr>
          <w:rFonts w:hint="default"/>
          <w:lang w:val="en-US" w:eastAsia="zh-CN"/>
        </w:rPr>
      </w:pPr>
      <w:r>
        <w:rPr>
          <w:rFonts w:hint="eastAsia"/>
          <w:lang w:val="en-US" w:eastAsia="zh-CN"/>
        </w:rPr>
        <w:t>安全审计要求如下：</w:t>
      </w:r>
    </w:p>
    <w:p w14:paraId="391A9900">
      <w:pPr>
        <w:pStyle w:val="31"/>
        <w:numPr>
          <w:ilvl w:val="0"/>
          <w:numId w:val="66"/>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审计范围应覆盖到每个用户的关键操作、重要行为、业务资源使用情况等重要事件</w:t>
      </w:r>
      <w:r>
        <w:rPr>
          <w:rFonts w:hint="eastAsia" w:cs="Times New Roman"/>
          <w:color w:val="auto"/>
          <w:highlight w:val="none"/>
          <w:lang w:val="en-US" w:eastAsia="zh-CN"/>
        </w:rPr>
        <w:t>（</w:t>
      </w:r>
      <w:r>
        <w:rPr>
          <w:rFonts w:hint="default" w:cs="Times New Roman"/>
          <w:color w:val="auto"/>
          <w:highlight w:val="none"/>
          <w:lang w:val="en-US" w:eastAsia="zh-CN"/>
        </w:rPr>
        <w:t>如普通用户异常登录、发布恶意代码、异常修改账号信息等行为，以及管理员在业务功能及账号控制方面的关键操作</w:t>
      </w:r>
      <w:r>
        <w:rPr>
          <w:rFonts w:hint="eastAsia" w:cs="Times New Roman"/>
          <w:color w:val="auto"/>
          <w:highlight w:val="none"/>
          <w:lang w:val="en-US" w:eastAsia="zh-CN"/>
        </w:rPr>
        <w:t>）；</w:t>
      </w:r>
    </w:p>
    <w:p w14:paraId="35010301">
      <w:pPr>
        <w:pStyle w:val="31"/>
        <w:numPr>
          <w:ilvl w:val="0"/>
          <w:numId w:val="66"/>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应保护审计记录，保证无法删除、修改或覆盖等</w:t>
      </w:r>
      <w:r>
        <w:rPr>
          <w:rFonts w:hint="eastAsia" w:cs="Times New Roman"/>
          <w:color w:val="auto"/>
          <w:highlight w:val="none"/>
          <w:lang w:val="en-US" w:eastAsia="zh-CN"/>
        </w:rPr>
        <w:t>；</w:t>
      </w:r>
    </w:p>
    <w:p w14:paraId="05867803">
      <w:pPr>
        <w:pStyle w:val="31"/>
        <w:numPr>
          <w:ilvl w:val="0"/>
          <w:numId w:val="66"/>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业务相关审计记录应包括事件日期、时间、发起者信息、类型、描述和结果等</w:t>
      </w:r>
      <w:r>
        <w:rPr>
          <w:rFonts w:hint="eastAsia" w:cs="Times New Roman"/>
          <w:color w:val="auto"/>
          <w:highlight w:val="none"/>
          <w:lang w:val="en-US" w:eastAsia="zh-CN"/>
        </w:rPr>
        <w:t>；</w:t>
      </w:r>
    </w:p>
    <w:p w14:paraId="5B7639B3">
      <w:pPr>
        <w:pStyle w:val="31"/>
        <w:numPr>
          <w:ilvl w:val="0"/>
          <w:numId w:val="66"/>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应具备对审计记录数据进行统计、查询、分析及生成审计报表的功能。</w:t>
      </w:r>
    </w:p>
    <w:p w14:paraId="3084664E">
      <w:pPr>
        <w:pStyle w:val="79"/>
        <w:bidi w:val="0"/>
        <w:spacing w:line="360" w:lineRule="auto"/>
        <w:ind w:left="0" w:firstLine="0"/>
        <w:rPr>
          <w:rFonts w:hint="default" w:ascii="Times New Roman" w:hAnsi="Times New Roman"/>
          <w:lang w:val="en-US" w:eastAsia="zh-CN"/>
        </w:rPr>
      </w:pPr>
      <w:r>
        <w:rPr>
          <w:rFonts w:hint="eastAsia" w:ascii="Times New Roman" w:hAnsi="Times New Roman"/>
          <w:lang w:val="en-US" w:eastAsia="zh-CN"/>
        </w:rPr>
        <w:t>其他要求</w:t>
      </w:r>
    </w:p>
    <w:p w14:paraId="6C10D07F">
      <w:pPr>
        <w:pStyle w:val="31"/>
        <w:spacing w:line="360" w:lineRule="auto"/>
        <w:rPr>
          <w:rFonts w:hint="default"/>
          <w:lang w:val="en-US" w:eastAsia="zh-CN"/>
        </w:rPr>
      </w:pPr>
      <w:r>
        <w:rPr>
          <w:rFonts w:hint="eastAsia"/>
          <w:lang w:val="en-US" w:eastAsia="zh-CN"/>
        </w:rPr>
        <w:t>其他要求如下：</w:t>
      </w:r>
    </w:p>
    <w:p w14:paraId="7A99078F">
      <w:pPr>
        <w:pStyle w:val="31"/>
        <w:numPr>
          <w:ilvl w:val="0"/>
          <w:numId w:val="67"/>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当工业应用程序和平台服务的通信双方中的一方在一段时间内未作任何响应，另一方应能够自动结束会话</w:t>
      </w:r>
      <w:r>
        <w:rPr>
          <w:rFonts w:hint="eastAsia" w:cs="Times New Roman"/>
          <w:color w:val="auto"/>
          <w:highlight w:val="none"/>
          <w:lang w:val="en-US" w:eastAsia="zh-CN"/>
        </w:rPr>
        <w:t>；</w:t>
      </w:r>
    </w:p>
    <w:p w14:paraId="0FCC7523">
      <w:pPr>
        <w:pStyle w:val="31"/>
        <w:numPr>
          <w:ilvl w:val="0"/>
          <w:numId w:val="67"/>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应能对含有恶意代码链接的信息建立发现和处理机制，防止类似信息的扩散</w:t>
      </w:r>
      <w:r>
        <w:rPr>
          <w:rFonts w:hint="eastAsia" w:cs="Times New Roman"/>
          <w:color w:val="auto"/>
          <w:highlight w:val="none"/>
          <w:lang w:val="en-US" w:eastAsia="zh-CN"/>
        </w:rPr>
        <w:t>；</w:t>
      </w:r>
    </w:p>
    <w:p w14:paraId="54F797FF">
      <w:pPr>
        <w:pStyle w:val="31"/>
        <w:numPr>
          <w:ilvl w:val="0"/>
          <w:numId w:val="67"/>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工业应用程序运行时，未经用户同意，不得擅自为用户自动开启其他服务功能</w:t>
      </w:r>
      <w:r>
        <w:rPr>
          <w:rFonts w:hint="eastAsia" w:cs="Times New Roman"/>
          <w:color w:val="auto"/>
          <w:highlight w:val="none"/>
          <w:lang w:val="en-US" w:eastAsia="zh-CN"/>
        </w:rPr>
        <w:t>（</w:t>
      </w:r>
      <w:r>
        <w:rPr>
          <w:rFonts w:hint="default" w:cs="Times New Roman"/>
          <w:color w:val="auto"/>
          <w:highlight w:val="none"/>
          <w:lang w:val="en-US" w:eastAsia="zh-CN"/>
        </w:rPr>
        <w:t>如定位等</w:t>
      </w:r>
      <w:r>
        <w:rPr>
          <w:rFonts w:hint="eastAsia" w:cs="Times New Roman"/>
          <w:color w:val="auto"/>
          <w:highlight w:val="none"/>
          <w:lang w:val="en-US" w:eastAsia="zh-CN"/>
        </w:rPr>
        <w:t>）；</w:t>
      </w:r>
    </w:p>
    <w:p w14:paraId="1B243457">
      <w:pPr>
        <w:pStyle w:val="31"/>
        <w:numPr>
          <w:ilvl w:val="0"/>
          <w:numId w:val="67"/>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应定义服务水平闯值，能够对服务水平进行检测，并具备当服务水平降低到预先规定的阙值时进行告警的功能</w:t>
      </w:r>
      <w:r>
        <w:rPr>
          <w:rFonts w:hint="eastAsia" w:cs="Times New Roman"/>
          <w:color w:val="auto"/>
          <w:highlight w:val="none"/>
          <w:lang w:val="en-US" w:eastAsia="zh-CN"/>
        </w:rPr>
        <w:t>；</w:t>
      </w:r>
    </w:p>
    <w:p w14:paraId="1F11337C">
      <w:pPr>
        <w:pStyle w:val="31"/>
        <w:numPr>
          <w:ilvl w:val="0"/>
          <w:numId w:val="67"/>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应保证工业应用程序中使用的第三方软件、运维软件无已知后门、漏洞</w:t>
      </w:r>
      <w:r>
        <w:rPr>
          <w:rFonts w:hint="eastAsia" w:cs="Times New Roman"/>
          <w:color w:val="auto"/>
          <w:highlight w:val="none"/>
          <w:lang w:val="en-US" w:eastAsia="zh-CN"/>
        </w:rPr>
        <w:t>；</w:t>
      </w:r>
    </w:p>
    <w:p w14:paraId="0C2B68E3">
      <w:pPr>
        <w:pStyle w:val="31"/>
        <w:numPr>
          <w:ilvl w:val="0"/>
          <w:numId w:val="67"/>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应提供有效的病毒和攻击检测过滤技术手段，能够对用户之间传送的文件进行必要的安全检查和过滤。</w:t>
      </w:r>
    </w:p>
    <w:p w14:paraId="1A4C838C">
      <w:pPr>
        <w:pStyle w:val="34"/>
        <w:bidi w:val="0"/>
        <w:spacing w:line="360" w:lineRule="auto"/>
        <w:rPr>
          <w:rFonts w:hint="default"/>
          <w:lang w:val="en-US" w:eastAsia="zh-CN"/>
        </w:rPr>
      </w:pPr>
      <w:r>
        <w:rPr>
          <w:rFonts w:hint="eastAsia"/>
          <w:lang w:val="en-US" w:eastAsia="zh-CN"/>
        </w:rPr>
        <w:t>原生应用及后台系统安全</w:t>
      </w:r>
    </w:p>
    <w:p w14:paraId="3579BD1B">
      <w:pPr>
        <w:pStyle w:val="79"/>
        <w:bidi w:val="0"/>
        <w:spacing w:line="360" w:lineRule="auto"/>
        <w:rPr>
          <w:rFonts w:hint="default"/>
          <w:lang w:val="en-US" w:eastAsia="zh-CN"/>
        </w:rPr>
      </w:pPr>
      <w:r>
        <w:rPr>
          <w:rFonts w:hint="eastAsia"/>
          <w:lang w:val="en-US" w:eastAsia="zh-CN"/>
        </w:rPr>
        <w:t>输入验证</w:t>
      </w:r>
    </w:p>
    <w:p w14:paraId="60D144FF">
      <w:pPr>
        <w:pStyle w:val="31"/>
        <w:spacing w:line="360" w:lineRule="auto"/>
        <w:rPr>
          <w:rFonts w:hint="default"/>
          <w:lang w:val="en-US" w:eastAsia="zh-CN"/>
        </w:rPr>
      </w:pPr>
      <w:r>
        <w:rPr>
          <w:rFonts w:hint="default"/>
          <w:lang w:val="en-US" w:eastAsia="zh-CN"/>
        </w:rPr>
        <w:t>应对输入数据做严格验证，默认所有输入都可能包含恶意信息。</w:t>
      </w:r>
    </w:p>
    <w:p w14:paraId="3A4B8F43">
      <w:pPr>
        <w:pStyle w:val="79"/>
        <w:bidi w:val="0"/>
        <w:spacing w:line="360" w:lineRule="auto"/>
        <w:ind w:left="0" w:firstLine="0"/>
        <w:rPr>
          <w:rFonts w:hint="default" w:ascii="Times New Roman" w:hAnsi="Times New Roman"/>
          <w:lang w:val="en-US" w:eastAsia="zh-CN"/>
        </w:rPr>
      </w:pPr>
      <w:r>
        <w:rPr>
          <w:rFonts w:hint="eastAsia" w:ascii="Times New Roman" w:hAnsi="Times New Roman"/>
          <w:lang w:val="en-US" w:eastAsia="zh-CN"/>
        </w:rPr>
        <w:t>身份认证</w:t>
      </w:r>
    </w:p>
    <w:p w14:paraId="6861255A">
      <w:pPr>
        <w:pStyle w:val="31"/>
        <w:spacing w:line="360" w:lineRule="auto"/>
        <w:rPr>
          <w:rFonts w:hint="default"/>
          <w:lang w:val="en-US" w:eastAsia="zh-CN"/>
        </w:rPr>
      </w:pPr>
      <w:r>
        <w:rPr>
          <w:rFonts w:hint="eastAsia"/>
          <w:lang w:val="en-US" w:eastAsia="zh-CN"/>
        </w:rPr>
        <w:t>身份认证要求如下：</w:t>
      </w:r>
    </w:p>
    <w:p w14:paraId="0BCC979A">
      <w:pPr>
        <w:pStyle w:val="31"/>
        <w:numPr>
          <w:ilvl w:val="0"/>
          <w:numId w:val="68"/>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应确保身份认证模块不能被非法绕过</w:t>
      </w:r>
      <w:r>
        <w:rPr>
          <w:rFonts w:hint="eastAsia" w:cs="Times New Roman"/>
          <w:color w:val="auto"/>
          <w:highlight w:val="none"/>
          <w:lang w:val="en-US" w:eastAsia="zh-CN"/>
        </w:rPr>
        <w:t>；</w:t>
      </w:r>
    </w:p>
    <w:p w14:paraId="78ED4D20">
      <w:pPr>
        <w:pStyle w:val="31"/>
        <w:numPr>
          <w:ilvl w:val="0"/>
          <w:numId w:val="68"/>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软件的用户身份鉴别模块应对用户身份鉴别信息进行保护，防止泄露</w:t>
      </w:r>
      <w:r>
        <w:rPr>
          <w:rFonts w:hint="eastAsia" w:cs="Times New Roman"/>
          <w:color w:val="auto"/>
          <w:highlight w:val="none"/>
          <w:lang w:val="en-US" w:eastAsia="zh-CN"/>
        </w:rPr>
        <w:t>。</w:t>
      </w:r>
    </w:p>
    <w:p w14:paraId="05E72F64">
      <w:pPr>
        <w:pStyle w:val="79"/>
        <w:bidi w:val="0"/>
        <w:spacing w:line="360" w:lineRule="auto"/>
        <w:ind w:left="0" w:firstLine="0"/>
        <w:rPr>
          <w:rFonts w:hint="default" w:ascii="Times New Roman" w:hAnsi="Times New Roman"/>
          <w:lang w:val="en-US" w:eastAsia="zh-CN"/>
        </w:rPr>
      </w:pPr>
      <w:r>
        <w:rPr>
          <w:rFonts w:hint="eastAsia" w:ascii="Times New Roman" w:hAnsi="Times New Roman"/>
          <w:lang w:val="en-US" w:eastAsia="zh-CN"/>
        </w:rPr>
        <w:t>会话管理</w:t>
      </w:r>
    </w:p>
    <w:p w14:paraId="1F3086B4">
      <w:pPr>
        <w:pStyle w:val="31"/>
        <w:spacing w:line="360" w:lineRule="auto"/>
        <w:rPr>
          <w:rFonts w:hint="default"/>
          <w:lang w:val="en-US" w:eastAsia="zh-CN"/>
        </w:rPr>
      </w:pPr>
      <w:r>
        <w:rPr>
          <w:rFonts w:hint="default"/>
          <w:lang w:val="en-US" w:eastAsia="zh-CN"/>
        </w:rPr>
        <w:t>应采取会话保护措施保障工业应用程序与平台服务之间的会话不可被窃听、篡改、伪造、重放等。</w:t>
      </w:r>
    </w:p>
    <w:p w14:paraId="02BEF2B6">
      <w:pPr>
        <w:pStyle w:val="79"/>
        <w:bidi w:val="0"/>
        <w:spacing w:line="360" w:lineRule="auto"/>
        <w:ind w:left="0" w:firstLine="0"/>
        <w:rPr>
          <w:rFonts w:hint="default" w:ascii="Times New Roman" w:hAnsi="Times New Roman"/>
          <w:lang w:val="en-US" w:eastAsia="zh-CN"/>
        </w:rPr>
      </w:pPr>
      <w:r>
        <w:rPr>
          <w:rFonts w:hint="eastAsia" w:ascii="Times New Roman" w:hAnsi="Times New Roman"/>
          <w:lang w:val="en-US" w:eastAsia="zh-CN"/>
        </w:rPr>
        <w:t>数据存储</w:t>
      </w:r>
    </w:p>
    <w:p w14:paraId="66734094">
      <w:pPr>
        <w:pStyle w:val="31"/>
        <w:spacing w:line="360" w:lineRule="auto"/>
        <w:rPr>
          <w:rFonts w:hint="default"/>
          <w:lang w:val="en-US" w:eastAsia="zh-CN"/>
        </w:rPr>
      </w:pPr>
      <w:r>
        <w:rPr>
          <w:rFonts w:hint="default"/>
          <w:lang w:val="en-US" w:eastAsia="zh-CN"/>
        </w:rPr>
        <w:t>应确保工业应用程序配置信息、用户认证信息等敏感数据采用加密方式存储。</w:t>
      </w:r>
    </w:p>
    <w:p w14:paraId="7A642AC6">
      <w:pPr>
        <w:pStyle w:val="79"/>
        <w:bidi w:val="0"/>
        <w:spacing w:line="360" w:lineRule="auto"/>
        <w:ind w:left="0" w:firstLine="0"/>
        <w:rPr>
          <w:rFonts w:hint="default" w:ascii="Times New Roman" w:hAnsi="Times New Roman"/>
          <w:lang w:val="en-US" w:eastAsia="zh-CN"/>
        </w:rPr>
      </w:pPr>
      <w:r>
        <w:rPr>
          <w:rFonts w:hint="eastAsia" w:ascii="Times New Roman" w:hAnsi="Times New Roman"/>
          <w:lang w:val="en-US" w:eastAsia="zh-CN"/>
        </w:rPr>
        <w:t>日志记录</w:t>
      </w:r>
    </w:p>
    <w:p w14:paraId="099E0D70">
      <w:pPr>
        <w:pStyle w:val="31"/>
        <w:spacing w:line="360" w:lineRule="auto"/>
        <w:rPr>
          <w:rFonts w:hint="default"/>
          <w:lang w:val="en-US" w:eastAsia="zh-CN"/>
        </w:rPr>
      </w:pPr>
      <w:r>
        <w:rPr>
          <w:rFonts w:hint="eastAsia"/>
          <w:lang w:val="en-US" w:eastAsia="zh-CN"/>
        </w:rPr>
        <w:t>日志记录要求如下：</w:t>
      </w:r>
    </w:p>
    <w:p w14:paraId="70C43122">
      <w:pPr>
        <w:pStyle w:val="31"/>
        <w:numPr>
          <w:ilvl w:val="0"/>
          <w:numId w:val="69"/>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后台日志记录范围应覆盖到每个用户的关键操作、重要行为、业务资源使用情况等重要事件</w:t>
      </w:r>
      <w:r>
        <w:rPr>
          <w:rFonts w:hint="eastAsia" w:cs="Times New Roman"/>
          <w:color w:val="auto"/>
          <w:highlight w:val="none"/>
          <w:lang w:val="en-US" w:eastAsia="zh-CN"/>
        </w:rPr>
        <w:t>（</w:t>
      </w:r>
      <w:r>
        <w:rPr>
          <w:rFonts w:hint="default" w:cs="Times New Roman"/>
          <w:color w:val="auto"/>
          <w:highlight w:val="none"/>
          <w:lang w:val="en-US" w:eastAsia="zh-CN"/>
        </w:rPr>
        <w:t>如普通用户异常登录、发布恶意代码、异常修改账号信息等行为，以及管理员在业务功能及账号控制方面的关键操作</w:t>
      </w:r>
      <w:r>
        <w:rPr>
          <w:rFonts w:hint="eastAsia" w:cs="Times New Roman"/>
          <w:color w:val="auto"/>
          <w:highlight w:val="none"/>
          <w:lang w:val="en-US" w:eastAsia="zh-CN"/>
        </w:rPr>
        <w:t>）；</w:t>
      </w:r>
    </w:p>
    <w:p w14:paraId="772167B0">
      <w:pPr>
        <w:pStyle w:val="31"/>
        <w:numPr>
          <w:ilvl w:val="0"/>
          <w:numId w:val="69"/>
        </w:numPr>
        <w:tabs>
          <w:tab w:val="clear" w:pos="0"/>
        </w:tabs>
        <w:spacing w:line="360" w:lineRule="auto"/>
        <w:ind w:left="840" w:leftChars="0" w:hanging="420" w:firstLineChars="0"/>
        <w:rPr>
          <w:rFonts w:hint="default" w:cs="Times New Roman"/>
          <w:color w:val="auto"/>
          <w:highlight w:val="none"/>
          <w:lang w:val="en-US" w:eastAsia="zh-CN"/>
        </w:rPr>
      </w:pPr>
      <w:r>
        <w:rPr>
          <w:rFonts w:hint="eastAsia" w:cs="Times New Roman"/>
          <w:color w:val="auto"/>
          <w:highlight w:val="none"/>
          <w:lang w:val="en-US" w:eastAsia="zh-CN"/>
        </w:rPr>
        <w:t>不</w:t>
      </w:r>
      <w:r>
        <w:rPr>
          <w:rFonts w:hint="default" w:cs="Times New Roman"/>
          <w:color w:val="auto"/>
          <w:highlight w:val="none"/>
          <w:lang w:val="en-US" w:eastAsia="zh-CN"/>
        </w:rPr>
        <w:t>应在后台以及客户端日志中记录用户登录口令等敏感信息，如果确实需要记录敏感信息，则应进行模糊化处理</w:t>
      </w:r>
      <w:r>
        <w:rPr>
          <w:rFonts w:hint="eastAsia" w:cs="Times New Roman"/>
          <w:color w:val="auto"/>
          <w:highlight w:val="none"/>
          <w:lang w:val="en-US" w:eastAsia="zh-CN"/>
        </w:rPr>
        <w:t>；</w:t>
      </w:r>
    </w:p>
    <w:p w14:paraId="3F07FB5F">
      <w:pPr>
        <w:pStyle w:val="31"/>
        <w:numPr>
          <w:ilvl w:val="0"/>
          <w:numId w:val="69"/>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应防止日志欺骗，如果在生成后台日志时需要引入来自非受信源的数据则需要进行严格校验，防止日志欺骗攻击</w:t>
      </w:r>
      <w:r>
        <w:rPr>
          <w:rFonts w:hint="eastAsia" w:cs="Times New Roman"/>
          <w:color w:val="auto"/>
          <w:highlight w:val="none"/>
          <w:lang w:val="en-US" w:eastAsia="zh-CN"/>
        </w:rPr>
        <w:t>；</w:t>
      </w:r>
    </w:p>
    <w:p w14:paraId="408A78BC">
      <w:pPr>
        <w:pStyle w:val="31"/>
        <w:numPr>
          <w:ilvl w:val="0"/>
          <w:numId w:val="69"/>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应确保后台日志数据的安全存储并严格限制日志数据的访问权限，可对后台日志记录进行签名来实现防篡改。</w:t>
      </w:r>
    </w:p>
    <w:p w14:paraId="1757C55C">
      <w:pPr>
        <w:pStyle w:val="79"/>
        <w:bidi w:val="0"/>
        <w:spacing w:line="360" w:lineRule="auto"/>
        <w:ind w:left="0" w:firstLine="0"/>
        <w:rPr>
          <w:rFonts w:hint="default" w:ascii="Times New Roman" w:hAnsi="Times New Roman"/>
          <w:lang w:val="en-US" w:eastAsia="zh-CN"/>
        </w:rPr>
      </w:pPr>
      <w:r>
        <w:rPr>
          <w:rFonts w:hint="eastAsia" w:ascii="Times New Roman" w:hAnsi="Times New Roman"/>
          <w:lang w:val="en-US" w:eastAsia="zh-CN"/>
        </w:rPr>
        <w:t>其他要求</w:t>
      </w:r>
    </w:p>
    <w:p w14:paraId="745CF072">
      <w:pPr>
        <w:pStyle w:val="31"/>
        <w:spacing w:line="360" w:lineRule="auto"/>
        <w:rPr>
          <w:rFonts w:hint="default"/>
          <w:lang w:val="en-US" w:eastAsia="zh-CN"/>
        </w:rPr>
      </w:pPr>
      <w:r>
        <w:rPr>
          <w:rFonts w:hint="eastAsia"/>
          <w:lang w:val="en-US" w:eastAsia="zh-CN"/>
        </w:rPr>
        <w:t>其他要求如下：</w:t>
      </w:r>
    </w:p>
    <w:p w14:paraId="09E3BEDF">
      <w:pPr>
        <w:pStyle w:val="31"/>
        <w:numPr>
          <w:ilvl w:val="0"/>
          <w:numId w:val="70"/>
        </w:numPr>
        <w:tabs>
          <w:tab w:val="clear" w:pos="0"/>
        </w:tabs>
        <w:spacing w:line="360" w:lineRule="auto"/>
        <w:ind w:left="840" w:leftChars="0" w:hanging="420" w:firstLineChars="0"/>
        <w:rPr>
          <w:rFonts w:hint="eastAsia" w:cs="Times New Roman"/>
          <w:color w:val="auto"/>
          <w:highlight w:val="none"/>
          <w:lang w:val="en-US" w:eastAsia="zh-CN"/>
        </w:rPr>
      </w:pPr>
      <w:r>
        <w:rPr>
          <w:rFonts w:hint="default" w:cs="Times New Roman"/>
          <w:color w:val="auto"/>
          <w:highlight w:val="none"/>
          <w:lang w:val="en-US" w:eastAsia="zh-CN"/>
        </w:rPr>
        <w:t>工业应用程序不应含有移动互联网恶意程序。移动互联网恶意程序的判定依据见YD/T</w:t>
      </w:r>
      <w:r>
        <w:rPr>
          <w:rFonts w:hint="eastAsia" w:cs="Times New Roman"/>
          <w:color w:val="auto"/>
          <w:highlight w:val="none"/>
          <w:lang w:val="en-US" w:eastAsia="zh-CN"/>
        </w:rPr>
        <w:t xml:space="preserve"> </w:t>
      </w:r>
      <w:r>
        <w:rPr>
          <w:rFonts w:hint="default" w:cs="Times New Roman"/>
          <w:color w:val="auto"/>
          <w:highlight w:val="none"/>
          <w:lang w:val="en-US" w:eastAsia="zh-CN"/>
        </w:rPr>
        <w:t>2439-2012的相关要求</w:t>
      </w:r>
      <w:r>
        <w:rPr>
          <w:rFonts w:hint="eastAsia" w:cs="Times New Roman"/>
          <w:color w:val="auto"/>
          <w:highlight w:val="none"/>
          <w:lang w:val="en-US" w:eastAsia="zh-CN"/>
        </w:rPr>
        <w:t>；</w:t>
      </w:r>
    </w:p>
    <w:p w14:paraId="14858D00">
      <w:pPr>
        <w:pStyle w:val="31"/>
        <w:numPr>
          <w:ilvl w:val="0"/>
          <w:numId w:val="70"/>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应确保软件内存管理不存在逻辑缺陷，如未释放资源、敏感信息驻留内存等</w:t>
      </w:r>
      <w:r>
        <w:rPr>
          <w:rFonts w:hint="eastAsia" w:cs="Times New Roman"/>
          <w:color w:val="auto"/>
          <w:highlight w:val="none"/>
          <w:lang w:val="en-US" w:eastAsia="zh-CN"/>
        </w:rPr>
        <w:t>；</w:t>
      </w:r>
    </w:p>
    <w:p w14:paraId="442C1158">
      <w:pPr>
        <w:pStyle w:val="31"/>
        <w:numPr>
          <w:ilvl w:val="0"/>
          <w:numId w:val="70"/>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应确保软件不非法操作与自身功能不相关的文件</w:t>
      </w:r>
      <w:r>
        <w:rPr>
          <w:rFonts w:hint="eastAsia" w:cs="Times New Roman"/>
          <w:color w:val="auto"/>
          <w:highlight w:val="none"/>
          <w:lang w:val="en-US" w:eastAsia="zh-CN"/>
        </w:rPr>
        <w:t>（</w:t>
      </w:r>
      <w:r>
        <w:rPr>
          <w:rFonts w:hint="default" w:cs="Times New Roman"/>
          <w:color w:val="auto"/>
          <w:highlight w:val="none"/>
          <w:lang w:val="en-US" w:eastAsia="zh-CN"/>
        </w:rPr>
        <w:t>如图片、通信录、其他应用软件等</w:t>
      </w:r>
      <w:r>
        <w:rPr>
          <w:rFonts w:hint="eastAsia" w:cs="Times New Roman"/>
          <w:color w:val="auto"/>
          <w:highlight w:val="none"/>
          <w:lang w:val="en-US" w:eastAsia="zh-CN"/>
        </w:rPr>
        <w:t>）；</w:t>
      </w:r>
    </w:p>
    <w:p w14:paraId="1A2D7BA9">
      <w:pPr>
        <w:pStyle w:val="31"/>
        <w:numPr>
          <w:ilvl w:val="0"/>
          <w:numId w:val="70"/>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客户端软件应进行代码变量隐藏</w:t>
      </w:r>
      <w:r>
        <w:rPr>
          <w:rFonts w:hint="eastAsia" w:cs="Times New Roman"/>
          <w:color w:val="auto"/>
          <w:highlight w:val="none"/>
          <w:lang w:val="en-US" w:eastAsia="zh-CN"/>
        </w:rPr>
        <w:t>。</w:t>
      </w:r>
    </w:p>
    <w:p w14:paraId="47488505">
      <w:pPr>
        <w:pStyle w:val="34"/>
        <w:bidi w:val="0"/>
        <w:spacing w:line="360" w:lineRule="auto"/>
        <w:rPr>
          <w:rFonts w:hint="default"/>
          <w:lang w:val="en-US" w:eastAsia="zh-CN"/>
        </w:rPr>
      </w:pPr>
      <w:r>
        <w:rPr>
          <w:rFonts w:hint="eastAsia"/>
          <w:lang w:val="en-US" w:eastAsia="zh-CN"/>
        </w:rPr>
        <w:t>Web应用及后台系统安全</w:t>
      </w:r>
    </w:p>
    <w:p w14:paraId="48F7A2D8">
      <w:pPr>
        <w:pStyle w:val="79"/>
        <w:bidi w:val="0"/>
        <w:spacing w:line="360" w:lineRule="auto"/>
        <w:ind w:left="0" w:firstLine="0"/>
        <w:rPr>
          <w:rFonts w:hint="default" w:ascii="Times New Roman" w:hAnsi="Times New Roman"/>
          <w:lang w:val="en-US" w:eastAsia="zh-CN"/>
        </w:rPr>
      </w:pPr>
      <w:r>
        <w:rPr>
          <w:rFonts w:hint="eastAsia" w:ascii="Times New Roman" w:hAnsi="Times New Roman"/>
          <w:lang w:val="en-US" w:eastAsia="zh-CN"/>
        </w:rPr>
        <w:t>输入验证</w:t>
      </w:r>
    </w:p>
    <w:p w14:paraId="36CEEE7B">
      <w:pPr>
        <w:pStyle w:val="31"/>
        <w:spacing w:line="360" w:lineRule="auto"/>
        <w:rPr>
          <w:rFonts w:hint="default"/>
          <w:lang w:val="en-US" w:eastAsia="zh-CN"/>
        </w:rPr>
      </w:pPr>
      <w:r>
        <w:rPr>
          <w:rFonts w:hint="eastAsia"/>
          <w:lang w:val="en-US" w:eastAsia="zh-CN"/>
        </w:rPr>
        <w:t>输入验证要求如下：</w:t>
      </w:r>
    </w:p>
    <w:p w14:paraId="02BD8016">
      <w:pPr>
        <w:pStyle w:val="31"/>
        <w:numPr>
          <w:ilvl w:val="0"/>
          <w:numId w:val="71"/>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应对输入数据</w:t>
      </w:r>
      <w:r>
        <w:rPr>
          <w:rFonts w:hint="eastAsia" w:cs="Times New Roman"/>
          <w:color w:val="auto"/>
          <w:highlight w:val="none"/>
          <w:lang w:val="en-US" w:eastAsia="zh-CN"/>
        </w:rPr>
        <w:t>（</w:t>
      </w:r>
      <w:r>
        <w:rPr>
          <w:rFonts w:hint="default" w:cs="Times New Roman"/>
          <w:color w:val="auto"/>
          <w:highlight w:val="none"/>
          <w:lang w:val="en-US" w:eastAsia="zh-CN"/>
        </w:rPr>
        <w:t>如文件路径、URL地址等</w:t>
      </w:r>
      <w:r>
        <w:rPr>
          <w:rFonts w:hint="eastAsia" w:cs="Times New Roman"/>
          <w:color w:val="auto"/>
          <w:highlight w:val="none"/>
          <w:lang w:val="en-US" w:eastAsia="zh-CN"/>
        </w:rPr>
        <w:t>）</w:t>
      </w:r>
      <w:r>
        <w:rPr>
          <w:rFonts w:hint="default" w:cs="Times New Roman"/>
          <w:color w:val="auto"/>
          <w:highlight w:val="none"/>
          <w:lang w:val="en-US" w:eastAsia="zh-CN"/>
        </w:rPr>
        <w:t>做安全验证，默认所有输入都可能包含恶意信息，并尽量使用白名单验证方法</w:t>
      </w:r>
      <w:r>
        <w:rPr>
          <w:rFonts w:hint="eastAsia" w:cs="Times New Roman"/>
          <w:color w:val="auto"/>
          <w:highlight w:val="none"/>
          <w:lang w:val="en-US" w:eastAsia="zh-CN"/>
        </w:rPr>
        <w:t>；</w:t>
      </w:r>
    </w:p>
    <w:p w14:paraId="2B1FA672">
      <w:pPr>
        <w:pStyle w:val="31"/>
        <w:numPr>
          <w:ilvl w:val="0"/>
          <w:numId w:val="71"/>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应在服务器端进行输入验证，避免客户端输入验证被绕过</w:t>
      </w:r>
      <w:r>
        <w:rPr>
          <w:rFonts w:hint="eastAsia" w:cs="Times New Roman"/>
          <w:color w:val="auto"/>
          <w:highlight w:val="none"/>
          <w:lang w:val="en-US" w:eastAsia="zh-CN"/>
        </w:rPr>
        <w:t>；</w:t>
      </w:r>
    </w:p>
    <w:p w14:paraId="30879D38">
      <w:pPr>
        <w:pStyle w:val="31"/>
        <w:numPr>
          <w:ilvl w:val="0"/>
          <w:numId w:val="71"/>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关键参数应直接从服务器端提取，避免从客户端输入，防止关键参数被篡改。</w:t>
      </w:r>
    </w:p>
    <w:p w14:paraId="676690CC">
      <w:pPr>
        <w:pStyle w:val="79"/>
        <w:bidi w:val="0"/>
        <w:spacing w:line="360" w:lineRule="auto"/>
        <w:ind w:left="0" w:firstLine="0"/>
        <w:rPr>
          <w:rFonts w:hint="default" w:ascii="Times New Roman" w:hAnsi="Times New Roman"/>
          <w:lang w:val="en-US" w:eastAsia="zh-CN"/>
        </w:rPr>
      </w:pPr>
      <w:r>
        <w:rPr>
          <w:rFonts w:hint="eastAsia" w:ascii="Times New Roman" w:hAnsi="Times New Roman"/>
          <w:lang w:val="en-US" w:eastAsia="zh-CN"/>
        </w:rPr>
        <w:t>身份认证</w:t>
      </w:r>
    </w:p>
    <w:p w14:paraId="776A5EEE">
      <w:pPr>
        <w:pStyle w:val="31"/>
        <w:spacing w:line="360" w:lineRule="auto"/>
        <w:rPr>
          <w:rFonts w:hint="default"/>
          <w:lang w:val="en-US" w:eastAsia="zh-CN"/>
        </w:rPr>
      </w:pPr>
      <w:r>
        <w:rPr>
          <w:rFonts w:hint="eastAsia"/>
          <w:lang w:val="en-US" w:eastAsia="zh-CN"/>
        </w:rPr>
        <w:t>身份认证要求如下：</w:t>
      </w:r>
    </w:p>
    <w:p w14:paraId="71A3B55C">
      <w:pPr>
        <w:pStyle w:val="31"/>
        <w:numPr>
          <w:ilvl w:val="0"/>
          <w:numId w:val="72"/>
        </w:numPr>
        <w:tabs>
          <w:tab w:val="clear" w:pos="0"/>
        </w:tabs>
        <w:spacing w:line="360" w:lineRule="auto"/>
        <w:ind w:left="840" w:leftChars="0" w:hanging="420" w:firstLineChars="0"/>
        <w:rPr>
          <w:rFonts w:hint="default" w:cs="Times New Roman"/>
          <w:color w:val="auto"/>
          <w:highlight w:val="none"/>
          <w:lang w:val="en-US" w:eastAsia="zh-CN"/>
        </w:rPr>
      </w:pPr>
      <w:r>
        <w:rPr>
          <w:rFonts w:hint="eastAsia" w:cs="Times New Roman"/>
          <w:color w:val="auto"/>
          <w:highlight w:val="none"/>
          <w:lang w:val="en-US" w:eastAsia="zh-CN"/>
        </w:rPr>
        <w:t>不</w:t>
      </w:r>
      <w:r>
        <w:rPr>
          <w:rFonts w:hint="default" w:cs="Times New Roman"/>
          <w:color w:val="auto"/>
          <w:highlight w:val="none"/>
          <w:lang w:val="en-US" w:eastAsia="zh-CN"/>
        </w:rPr>
        <w:t>应明文传输用户密码，可采用SSL/TLS加密隧道确保用户密码的传输安全</w:t>
      </w:r>
      <w:r>
        <w:rPr>
          <w:rFonts w:hint="eastAsia" w:cs="Times New Roman"/>
          <w:color w:val="auto"/>
          <w:highlight w:val="none"/>
          <w:lang w:val="en-US" w:eastAsia="zh-CN"/>
        </w:rPr>
        <w:t>；</w:t>
      </w:r>
    </w:p>
    <w:p w14:paraId="4D1C8BA7">
      <w:pPr>
        <w:pStyle w:val="31"/>
        <w:numPr>
          <w:ilvl w:val="0"/>
          <w:numId w:val="72"/>
        </w:numPr>
        <w:tabs>
          <w:tab w:val="clear" w:pos="0"/>
        </w:tabs>
        <w:spacing w:line="360" w:lineRule="auto"/>
        <w:ind w:left="840" w:leftChars="0" w:hanging="420" w:firstLineChars="0"/>
        <w:rPr>
          <w:rFonts w:hint="default" w:cs="Times New Roman"/>
          <w:color w:val="auto"/>
          <w:highlight w:val="none"/>
          <w:lang w:val="en-US" w:eastAsia="zh-CN"/>
        </w:rPr>
      </w:pPr>
      <w:r>
        <w:rPr>
          <w:rFonts w:hint="eastAsia" w:cs="Times New Roman"/>
          <w:color w:val="auto"/>
          <w:highlight w:val="none"/>
          <w:lang w:val="en-US" w:eastAsia="zh-CN"/>
        </w:rPr>
        <w:t>不</w:t>
      </w:r>
      <w:r>
        <w:rPr>
          <w:rFonts w:hint="default" w:cs="Times New Roman"/>
          <w:color w:val="auto"/>
          <w:highlight w:val="none"/>
          <w:lang w:val="en-US" w:eastAsia="zh-CN"/>
        </w:rPr>
        <w:t>应在数据库或文件系统中明文存储用户密码，可采用单向散列值在数据库中存储用户密码，降低存储的用户密码被字典攻击的风险</w:t>
      </w:r>
      <w:r>
        <w:rPr>
          <w:rFonts w:hint="eastAsia" w:cs="Times New Roman"/>
          <w:color w:val="auto"/>
          <w:highlight w:val="none"/>
          <w:lang w:val="en-US" w:eastAsia="zh-CN"/>
        </w:rPr>
        <w:t>；</w:t>
      </w:r>
    </w:p>
    <w:p w14:paraId="1DB5F17F">
      <w:pPr>
        <w:pStyle w:val="31"/>
        <w:numPr>
          <w:ilvl w:val="0"/>
          <w:numId w:val="72"/>
        </w:numPr>
        <w:tabs>
          <w:tab w:val="clear" w:pos="0"/>
        </w:tabs>
        <w:spacing w:line="360" w:lineRule="auto"/>
        <w:ind w:left="840" w:leftChars="0" w:hanging="420" w:firstLineChars="0"/>
        <w:rPr>
          <w:rFonts w:hint="eastAsia" w:cs="Times New Roman"/>
          <w:color w:val="auto"/>
          <w:highlight w:val="none"/>
          <w:lang w:val="en-US" w:eastAsia="zh-CN"/>
        </w:rPr>
      </w:pPr>
      <w:r>
        <w:rPr>
          <w:rFonts w:hint="eastAsia" w:cs="Times New Roman"/>
          <w:color w:val="auto"/>
          <w:highlight w:val="none"/>
          <w:lang w:val="en-US" w:eastAsia="zh-CN"/>
        </w:rPr>
        <w:t>不</w:t>
      </w:r>
      <w:r>
        <w:rPr>
          <w:rFonts w:hint="default" w:cs="Times New Roman"/>
          <w:color w:val="auto"/>
          <w:highlight w:val="none"/>
          <w:lang w:val="en-US" w:eastAsia="zh-CN"/>
        </w:rPr>
        <w:t>应在COOKIE中保存明文用户密码</w:t>
      </w:r>
      <w:r>
        <w:rPr>
          <w:rFonts w:hint="eastAsia" w:cs="Times New Roman"/>
          <w:color w:val="auto"/>
          <w:highlight w:val="none"/>
          <w:lang w:val="en-US" w:eastAsia="zh-CN"/>
        </w:rPr>
        <w:t>；</w:t>
      </w:r>
    </w:p>
    <w:p w14:paraId="246A8FAE">
      <w:pPr>
        <w:pStyle w:val="31"/>
        <w:numPr>
          <w:ilvl w:val="0"/>
          <w:numId w:val="72"/>
        </w:numPr>
        <w:tabs>
          <w:tab w:val="clear" w:pos="0"/>
        </w:tabs>
        <w:spacing w:line="360" w:lineRule="auto"/>
        <w:ind w:left="840" w:leftChars="0" w:hanging="420" w:firstLineChars="0"/>
        <w:rPr>
          <w:rFonts w:hint="default" w:cs="Times New Roman"/>
          <w:color w:val="auto"/>
          <w:highlight w:val="none"/>
          <w:lang w:val="en-US" w:eastAsia="zh-CN"/>
        </w:rPr>
      </w:pPr>
      <w:r>
        <w:rPr>
          <w:rFonts w:hint="eastAsia" w:cs="Times New Roman"/>
          <w:color w:val="auto"/>
          <w:highlight w:val="none"/>
          <w:lang w:val="en-US" w:eastAsia="zh-CN"/>
        </w:rPr>
        <w:t>不</w:t>
      </w:r>
      <w:r>
        <w:rPr>
          <w:rFonts w:hint="default" w:cs="Times New Roman"/>
          <w:color w:val="auto"/>
          <w:highlight w:val="none"/>
          <w:lang w:val="en-US" w:eastAsia="zh-CN"/>
        </w:rPr>
        <w:t>应采取措施防止暴力破解、恶意注册、恶意占用资源等行为</w:t>
      </w:r>
      <w:r>
        <w:rPr>
          <w:rFonts w:hint="eastAsia" w:cs="Times New Roman"/>
          <w:color w:val="auto"/>
          <w:highlight w:val="none"/>
          <w:lang w:val="en-US" w:eastAsia="zh-CN"/>
        </w:rPr>
        <w:t>；</w:t>
      </w:r>
    </w:p>
    <w:p w14:paraId="410E37CA">
      <w:pPr>
        <w:pStyle w:val="31"/>
        <w:numPr>
          <w:ilvl w:val="0"/>
          <w:numId w:val="72"/>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应对关键业务操作进行二次鉴权，例如修改用户认证鉴权信息</w:t>
      </w:r>
      <w:r>
        <w:rPr>
          <w:rFonts w:hint="eastAsia" w:cs="Times New Roman"/>
          <w:color w:val="auto"/>
          <w:highlight w:val="none"/>
          <w:lang w:val="en-US" w:eastAsia="zh-CN"/>
        </w:rPr>
        <w:t>（</w:t>
      </w:r>
      <w:r>
        <w:rPr>
          <w:rFonts w:hint="default" w:cs="Times New Roman"/>
          <w:color w:val="auto"/>
          <w:highlight w:val="none"/>
          <w:lang w:val="en-US" w:eastAsia="zh-CN"/>
        </w:rPr>
        <w:t>如密码、密码取回问题及答案、绑定手机号码等</w:t>
      </w:r>
      <w:r>
        <w:rPr>
          <w:rFonts w:hint="eastAsia" w:cs="Times New Roman"/>
          <w:color w:val="auto"/>
          <w:highlight w:val="none"/>
          <w:lang w:val="en-US" w:eastAsia="zh-CN"/>
        </w:rPr>
        <w:t>）</w:t>
      </w:r>
      <w:r>
        <w:rPr>
          <w:rFonts w:hint="default" w:cs="Times New Roman"/>
          <w:color w:val="auto"/>
          <w:highlight w:val="none"/>
          <w:lang w:val="en-US" w:eastAsia="zh-CN"/>
        </w:rPr>
        <w:t>，避免用户身份被冒用</w:t>
      </w:r>
      <w:r>
        <w:rPr>
          <w:rFonts w:hint="eastAsia" w:cs="Times New Roman"/>
          <w:color w:val="auto"/>
          <w:highlight w:val="none"/>
          <w:lang w:val="en-US" w:eastAsia="zh-CN"/>
        </w:rPr>
        <w:t>；</w:t>
      </w:r>
    </w:p>
    <w:p w14:paraId="314CD875">
      <w:pPr>
        <w:pStyle w:val="31"/>
        <w:numPr>
          <w:ilvl w:val="0"/>
          <w:numId w:val="72"/>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应避免认证错误提示泄露信息，在认证失败时，应向用户提供通用的错误提示信息</w:t>
      </w:r>
      <w:r>
        <w:rPr>
          <w:rFonts w:hint="eastAsia" w:cs="Times New Roman"/>
          <w:color w:val="auto"/>
          <w:highlight w:val="none"/>
          <w:lang w:val="en-US" w:eastAsia="zh-CN"/>
        </w:rPr>
        <w:t>（</w:t>
      </w:r>
      <w:r>
        <w:rPr>
          <w:rFonts w:hint="default" w:cs="Times New Roman"/>
          <w:color w:val="auto"/>
          <w:highlight w:val="none"/>
          <w:lang w:val="en-US" w:eastAsia="zh-CN"/>
        </w:rPr>
        <w:t>如不应区分是账号错误还是密码错误</w:t>
      </w:r>
      <w:r>
        <w:rPr>
          <w:rFonts w:hint="eastAsia" w:cs="Times New Roman"/>
          <w:color w:val="auto"/>
          <w:highlight w:val="none"/>
          <w:lang w:val="en-US" w:eastAsia="zh-CN"/>
        </w:rPr>
        <w:t>）</w:t>
      </w:r>
      <w:r>
        <w:rPr>
          <w:rFonts w:hint="default" w:cs="Times New Roman"/>
          <w:color w:val="auto"/>
          <w:highlight w:val="none"/>
          <w:lang w:val="en-US" w:eastAsia="zh-CN"/>
        </w:rPr>
        <w:t>，避免这些错误提示信息被攻击者利用</w:t>
      </w:r>
      <w:r>
        <w:rPr>
          <w:rFonts w:hint="eastAsia" w:cs="Times New Roman"/>
          <w:color w:val="auto"/>
          <w:highlight w:val="none"/>
          <w:lang w:val="en-US" w:eastAsia="zh-CN"/>
        </w:rPr>
        <w:t>；</w:t>
      </w:r>
    </w:p>
    <w:p w14:paraId="207EA703">
      <w:pPr>
        <w:pStyle w:val="31"/>
        <w:numPr>
          <w:ilvl w:val="0"/>
          <w:numId w:val="72"/>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应支持密码策略设置，从业务系统层面支持强制的密码策略，包括密码长度、复杂度、更换周期等，特别是业务系统的管理员密码</w:t>
      </w:r>
      <w:r>
        <w:rPr>
          <w:rFonts w:hint="eastAsia" w:cs="Times New Roman"/>
          <w:color w:val="auto"/>
          <w:highlight w:val="none"/>
          <w:lang w:val="en-US" w:eastAsia="zh-CN"/>
        </w:rPr>
        <w:t>；</w:t>
      </w:r>
    </w:p>
    <w:p w14:paraId="0D390F02">
      <w:pPr>
        <w:pStyle w:val="31"/>
        <w:numPr>
          <w:ilvl w:val="0"/>
          <w:numId w:val="72"/>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应支持账号锁定功能，系统应限制连续登录失败次数，在客户端多次尝试失败后，服务器端需要对用户账号进行短时锁定，且锁定策略支持配置解锁时长</w:t>
      </w:r>
      <w:r>
        <w:rPr>
          <w:rFonts w:hint="eastAsia" w:cs="Times New Roman"/>
          <w:color w:val="auto"/>
          <w:highlight w:val="none"/>
          <w:lang w:val="en-US" w:eastAsia="zh-CN"/>
        </w:rPr>
        <w:t>；</w:t>
      </w:r>
    </w:p>
    <w:p w14:paraId="610D5FD2">
      <w:pPr>
        <w:pStyle w:val="31"/>
        <w:numPr>
          <w:ilvl w:val="0"/>
          <w:numId w:val="72"/>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应确保用户不能访问到未授权的功能和数据，未经授权的用户试图访问受限资源时，系统应予以拒绝或提示用户进行身份鉴权。</w:t>
      </w:r>
    </w:p>
    <w:p w14:paraId="72F1A90E">
      <w:pPr>
        <w:pStyle w:val="79"/>
        <w:bidi w:val="0"/>
        <w:spacing w:line="360" w:lineRule="auto"/>
        <w:ind w:left="0" w:firstLine="0"/>
        <w:rPr>
          <w:rFonts w:hint="default" w:ascii="Times New Roman" w:hAnsi="Times New Roman"/>
          <w:lang w:val="en-US" w:eastAsia="zh-CN"/>
        </w:rPr>
      </w:pPr>
      <w:r>
        <w:rPr>
          <w:rFonts w:hint="eastAsia" w:ascii="Times New Roman" w:hAnsi="Times New Roman"/>
          <w:lang w:val="en-US" w:eastAsia="zh-CN"/>
        </w:rPr>
        <w:t>会话管理</w:t>
      </w:r>
    </w:p>
    <w:p w14:paraId="71E72CED">
      <w:pPr>
        <w:pStyle w:val="31"/>
        <w:spacing w:line="360" w:lineRule="auto"/>
        <w:rPr>
          <w:rFonts w:hint="default"/>
          <w:lang w:val="en-US" w:eastAsia="zh-CN"/>
        </w:rPr>
      </w:pPr>
      <w:r>
        <w:rPr>
          <w:rFonts w:hint="eastAsia"/>
          <w:lang w:val="en-US" w:eastAsia="zh-CN"/>
        </w:rPr>
        <w:t>会话管理要求如下：</w:t>
      </w:r>
    </w:p>
    <w:p w14:paraId="318FB7FC">
      <w:pPr>
        <w:pStyle w:val="31"/>
        <w:numPr>
          <w:ilvl w:val="0"/>
          <w:numId w:val="73"/>
        </w:numPr>
        <w:tabs>
          <w:tab w:val="clear" w:pos="0"/>
        </w:tabs>
        <w:spacing w:line="360" w:lineRule="auto"/>
        <w:ind w:left="840" w:leftChars="0" w:hanging="420" w:firstLineChars="0"/>
        <w:rPr>
          <w:rFonts w:hint="eastAsia" w:cs="Times New Roman"/>
          <w:color w:val="auto"/>
          <w:highlight w:val="none"/>
          <w:lang w:val="en-US" w:eastAsia="zh-CN"/>
        </w:rPr>
      </w:pPr>
      <w:r>
        <w:rPr>
          <w:rFonts w:hint="default" w:cs="Times New Roman"/>
          <w:color w:val="auto"/>
          <w:highlight w:val="none"/>
          <w:lang w:val="en-US" w:eastAsia="zh-CN"/>
        </w:rPr>
        <w:t>应确保会话的安全创建。在用户认证成功后，应为用户创建新的会话并释放原有会话</w:t>
      </w:r>
      <w:r>
        <w:rPr>
          <w:rFonts w:hint="eastAsia" w:cs="Times New Roman"/>
          <w:color w:val="auto"/>
          <w:highlight w:val="none"/>
          <w:lang w:val="en-US" w:eastAsia="zh-CN"/>
        </w:rPr>
        <w:t>；</w:t>
      </w:r>
      <w:r>
        <w:rPr>
          <w:rFonts w:hint="default" w:cs="Times New Roman"/>
          <w:color w:val="auto"/>
          <w:highlight w:val="none"/>
          <w:lang w:val="en-US" w:eastAsia="zh-CN"/>
        </w:rPr>
        <w:t>创建的会话标识应满足随机性和长度要求，避免被攻击者猜测</w:t>
      </w:r>
      <w:r>
        <w:rPr>
          <w:rFonts w:hint="eastAsia" w:cs="Times New Roman"/>
          <w:color w:val="auto"/>
          <w:highlight w:val="none"/>
          <w:lang w:val="en-US" w:eastAsia="zh-CN"/>
        </w:rPr>
        <w:t>；</w:t>
      </w:r>
      <w:r>
        <w:rPr>
          <w:rFonts w:hint="default" w:cs="Times New Roman"/>
          <w:color w:val="auto"/>
          <w:highlight w:val="none"/>
          <w:lang w:val="en-US" w:eastAsia="zh-CN"/>
        </w:rPr>
        <w:t>会话与IP地址可绑定，降低会话被盗用的风险</w:t>
      </w:r>
      <w:r>
        <w:rPr>
          <w:rFonts w:hint="eastAsia" w:cs="Times New Roman"/>
          <w:color w:val="auto"/>
          <w:highlight w:val="none"/>
          <w:lang w:val="en-US" w:eastAsia="zh-CN"/>
        </w:rPr>
        <w:t>；</w:t>
      </w:r>
    </w:p>
    <w:p w14:paraId="7F078199">
      <w:pPr>
        <w:pStyle w:val="31"/>
        <w:numPr>
          <w:ilvl w:val="0"/>
          <w:numId w:val="73"/>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应确保会话数据的存储安全。用户登录成功后所生成的会话数据应存储在服务器端，并确保会话数据不能被非法访问:当更新会话数据时，要对数据进行严格的输入验证，避免会话数据被非法篡改</w:t>
      </w:r>
      <w:r>
        <w:rPr>
          <w:rFonts w:hint="eastAsia" w:cs="Times New Roman"/>
          <w:color w:val="auto"/>
          <w:highlight w:val="none"/>
          <w:lang w:val="en-US" w:eastAsia="zh-CN"/>
        </w:rPr>
        <w:t>；</w:t>
      </w:r>
    </w:p>
    <w:p w14:paraId="5C1ECE7C">
      <w:pPr>
        <w:pStyle w:val="31"/>
        <w:numPr>
          <w:ilvl w:val="0"/>
          <w:numId w:val="73"/>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应确保会话数据的传输安全，防止泄露会话标识</w:t>
      </w:r>
      <w:r>
        <w:rPr>
          <w:rFonts w:hint="eastAsia" w:cs="Times New Roman"/>
          <w:color w:val="auto"/>
          <w:highlight w:val="none"/>
          <w:lang w:val="en-US" w:eastAsia="zh-CN"/>
        </w:rPr>
        <w:t>；</w:t>
      </w:r>
    </w:p>
    <w:p w14:paraId="0F98A357">
      <w:pPr>
        <w:pStyle w:val="31"/>
        <w:numPr>
          <w:ilvl w:val="0"/>
          <w:numId w:val="73"/>
        </w:numPr>
        <w:tabs>
          <w:tab w:val="clear" w:pos="0"/>
        </w:tabs>
        <w:spacing w:line="360" w:lineRule="auto"/>
        <w:ind w:left="840" w:leftChars="0" w:hanging="420" w:firstLineChars="0"/>
        <w:rPr>
          <w:rFonts w:hint="eastAsia" w:cs="Times New Roman"/>
          <w:color w:val="auto"/>
          <w:highlight w:val="none"/>
          <w:lang w:val="en-US" w:eastAsia="zh-CN"/>
        </w:rPr>
      </w:pPr>
      <w:r>
        <w:rPr>
          <w:rFonts w:hint="default" w:cs="Times New Roman"/>
          <w:color w:val="auto"/>
          <w:highlight w:val="none"/>
          <w:lang w:val="en-US" w:eastAsia="zh-CN"/>
        </w:rPr>
        <w:t>应确保会话的安全终止。当用户登录成功并成功创建会话后，应在Web应用系统的各个页面提供用户登出功能，登出时应及时删除服务器端的会话数据</w:t>
      </w:r>
      <w:r>
        <w:rPr>
          <w:rFonts w:hint="eastAsia" w:cs="Times New Roman"/>
          <w:color w:val="auto"/>
          <w:highlight w:val="none"/>
          <w:lang w:val="en-US" w:eastAsia="zh-CN"/>
        </w:rPr>
        <w:t>；</w:t>
      </w:r>
      <w:r>
        <w:rPr>
          <w:rFonts w:hint="default" w:cs="Times New Roman"/>
          <w:color w:val="auto"/>
          <w:highlight w:val="none"/>
          <w:lang w:val="en-US" w:eastAsia="zh-CN"/>
        </w:rPr>
        <w:t>当处于登录状态的用户直接关闭浏览器时，需要提示用户执行安全登出或者自动为用户完成登出过程，从而安全的终止本次会话</w:t>
      </w:r>
      <w:r>
        <w:rPr>
          <w:rFonts w:hint="eastAsia" w:cs="Times New Roman"/>
          <w:color w:val="auto"/>
          <w:highlight w:val="none"/>
          <w:lang w:val="en-US" w:eastAsia="zh-CN"/>
        </w:rPr>
        <w:t>；</w:t>
      </w:r>
    </w:p>
    <w:p w14:paraId="6D1948B8">
      <w:pPr>
        <w:pStyle w:val="31"/>
        <w:numPr>
          <w:ilvl w:val="0"/>
          <w:numId w:val="73"/>
        </w:numPr>
        <w:tabs>
          <w:tab w:val="clear" w:pos="0"/>
        </w:tabs>
        <w:spacing w:line="360" w:lineRule="auto"/>
        <w:ind w:left="840" w:leftChars="0" w:hanging="420" w:firstLineChars="0"/>
        <w:rPr>
          <w:rFonts w:hint="eastAsia" w:cs="Times New Roman"/>
          <w:color w:val="auto"/>
          <w:highlight w:val="none"/>
          <w:lang w:val="en-US" w:eastAsia="zh-CN"/>
        </w:rPr>
      </w:pPr>
      <w:r>
        <w:rPr>
          <w:rFonts w:hint="eastAsia" w:cs="Times New Roman"/>
          <w:color w:val="auto"/>
          <w:highlight w:val="none"/>
          <w:lang w:val="en-US" w:eastAsia="zh-CN"/>
        </w:rPr>
        <w:t>应设置合理的会话超时阈值，在合理范围内尽可能减小会话超时阈值，可以降低会话被劫持和重复攻击的风险，超过会话超时阈值后立刻销毁会话，清除会话的信息；</w:t>
      </w:r>
    </w:p>
    <w:p w14:paraId="2F5477B4">
      <w:pPr>
        <w:pStyle w:val="31"/>
        <w:numPr>
          <w:ilvl w:val="0"/>
          <w:numId w:val="73"/>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应限制会话并发连接数，限制同一用户的会话并发连接数，避免恶意用户创建多个并发的会话来消耗系统资源，影响业务的可用性</w:t>
      </w:r>
      <w:r>
        <w:rPr>
          <w:rFonts w:hint="eastAsia" w:cs="Times New Roman"/>
          <w:color w:val="auto"/>
          <w:highlight w:val="none"/>
          <w:lang w:val="en-US" w:eastAsia="zh-CN"/>
        </w:rPr>
        <w:t>；</w:t>
      </w:r>
    </w:p>
    <w:p w14:paraId="604F44A7">
      <w:pPr>
        <w:pStyle w:val="31"/>
        <w:numPr>
          <w:ilvl w:val="0"/>
          <w:numId w:val="73"/>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在涉及到关键业务操作的Web页面，应为当前Web页面生成一次性随机令牌，作为主会话标识的补充。在执行关键业务前，应确保用户提交的一次性随机令牌与服务器端保存的一次性随机令牌匹配，以避免跨站请求伪造等攻击。</w:t>
      </w:r>
    </w:p>
    <w:p w14:paraId="13A794D0">
      <w:pPr>
        <w:pStyle w:val="79"/>
        <w:bidi w:val="0"/>
        <w:spacing w:line="360" w:lineRule="auto"/>
        <w:ind w:left="0" w:firstLine="0"/>
        <w:rPr>
          <w:rFonts w:hint="default" w:ascii="Times New Roman" w:hAnsi="Times New Roman"/>
          <w:lang w:val="en-US" w:eastAsia="zh-CN"/>
        </w:rPr>
      </w:pPr>
      <w:r>
        <w:rPr>
          <w:rFonts w:hint="eastAsia" w:ascii="Times New Roman" w:hAnsi="Times New Roman"/>
          <w:lang w:val="en-US" w:eastAsia="zh-CN"/>
        </w:rPr>
        <w:t>数据存储</w:t>
      </w:r>
    </w:p>
    <w:p w14:paraId="2B8DAFE1">
      <w:pPr>
        <w:pStyle w:val="31"/>
        <w:spacing w:line="360" w:lineRule="auto"/>
        <w:rPr>
          <w:rFonts w:hint="default"/>
          <w:lang w:val="en-US" w:eastAsia="zh-CN"/>
        </w:rPr>
      </w:pPr>
      <w:r>
        <w:rPr>
          <w:rFonts w:hint="eastAsia"/>
          <w:lang w:val="en-US" w:eastAsia="zh-CN"/>
        </w:rPr>
        <w:t>数据存储要求如下：</w:t>
      </w:r>
    </w:p>
    <w:p w14:paraId="0B0349EB">
      <w:pPr>
        <w:pStyle w:val="31"/>
        <w:numPr>
          <w:ilvl w:val="0"/>
          <w:numId w:val="74"/>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对于不同类别的数据，比如日志记录和业务数据，应采取相应的隔离措施和安全保护措施。</w:t>
      </w:r>
    </w:p>
    <w:p w14:paraId="4671106F">
      <w:pPr>
        <w:pStyle w:val="31"/>
        <w:numPr>
          <w:ilvl w:val="0"/>
          <w:numId w:val="74"/>
        </w:numPr>
        <w:tabs>
          <w:tab w:val="clear" w:pos="0"/>
        </w:tabs>
        <w:spacing w:line="360" w:lineRule="auto"/>
        <w:ind w:left="840" w:leftChars="0" w:hanging="420" w:firstLineChars="0"/>
        <w:rPr>
          <w:rFonts w:hint="eastAsia" w:cs="Times New Roman"/>
          <w:color w:val="auto"/>
          <w:highlight w:val="none"/>
          <w:lang w:val="en-US" w:eastAsia="zh-CN"/>
        </w:rPr>
      </w:pPr>
      <w:r>
        <w:rPr>
          <w:rFonts w:hint="eastAsia" w:cs="Times New Roman"/>
          <w:color w:val="auto"/>
          <w:highlight w:val="none"/>
          <w:lang w:val="en-US" w:eastAsia="zh-CN"/>
        </w:rPr>
        <w:t>不应</w:t>
      </w:r>
      <w:r>
        <w:rPr>
          <w:rFonts w:hint="default" w:cs="Times New Roman"/>
          <w:color w:val="auto"/>
          <w:highlight w:val="none"/>
          <w:lang w:val="en-US" w:eastAsia="zh-CN"/>
        </w:rPr>
        <w:t>在客户端本地存储用户敏感数据，如用户密码、身份信息等</w:t>
      </w:r>
      <w:r>
        <w:rPr>
          <w:rFonts w:hint="eastAsia" w:cs="Times New Roman"/>
          <w:color w:val="auto"/>
          <w:highlight w:val="none"/>
          <w:lang w:val="en-US" w:eastAsia="zh-CN"/>
        </w:rPr>
        <w:t>。</w:t>
      </w:r>
    </w:p>
    <w:p w14:paraId="65935938">
      <w:pPr>
        <w:pStyle w:val="31"/>
        <w:numPr>
          <w:ilvl w:val="0"/>
          <w:numId w:val="74"/>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应避免在代码中硬编码密码</w:t>
      </w:r>
      <w:r>
        <w:rPr>
          <w:rFonts w:hint="eastAsia" w:cs="Times New Roman"/>
          <w:color w:val="auto"/>
          <w:highlight w:val="none"/>
          <w:lang w:val="en-US" w:eastAsia="zh-CN"/>
        </w:rPr>
        <w:t>（</w:t>
      </w:r>
      <w:r>
        <w:rPr>
          <w:rFonts w:hint="default" w:cs="Times New Roman"/>
          <w:color w:val="auto"/>
          <w:highlight w:val="none"/>
          <w:lang w:val="en-US" w:eastAsia="zh-CN"/>
        </w:rPr>
        <w:t>即在代码中直接嵌入密码，会导致密码修改困难，甚至密码的泄露</w:t>
      </w:r>
      <w:r>
        <w:rPr>
          <w:rFonts w:hint="eastAsia" w:cs="Times New Roman"/>
          <w:color w:val="auto"/>
          <w:highlight w:val="none"/>
          <w:lang w:val="en-US" w:eastAsia="zh-CN"/>
        </w:rPr>
        <w:t>）</w:t>
      </w:r>
      <w:r>
        <w:rPr>
          <w:rFonts w:hint="default" w:cs="Times New Roman"/>
          <w:color w:val="auto"/>
          <w:highlight w:val="none"/>
          <w:lang w:val="en-US" w:eastAsia="zh-CN"/>
        </w:rPr>
        <w:t>，可从配置文件载入密码。</w:t>
      </w:r>
    </w:p>
    <w:p w14:paraId="30AE0091">
      <w:pPr>
        <w:pStyle w:val="31"/>
        <w:numPr>
          <w:ilvl w:val="0"/>
          <w:numId w:val="74"/>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在配置文件中</w:t>
      </w:r>
      <w:r>
        <w:rPr>
          <w:rFonts w:hint="eastAsia" w:cs="Times New Roman"/>
          <w:color w:val="auto"/>
          <w:highlight w:val="none"/>
          <w:lang w:val="en-US" w:eastAsia="zh-CN"/>
        </w:rPr>
        <w:t>不应</w:t>
      </w:r>
      <w:r>
        <w:rPr>
          <w:rFonts w:hint="default" w:cs="Times New Roman"/>
          <w:color w:val="auto"/>
          <w:highlight w:val="none"/>
          <w:lang w:val="en-US" w:eastAsia="zh-CN"/>
        </w:rPr>
        <w:t>明文存储数据库连接密码、FTP服务密码、主机密码外部系统接口认证密码等</w:t>
      </w:r>
      <w:r>
        <w:rPr>
          <w:rFonts w:hint="eastAsia" w:cs="Times New Roman"/>
          <w:color w:val="auto"/>
          <w:highlight w:val="none"/>
          <w:lang w:val="en-US" w:eastAsia="zh-CN"/>
        </w:rPr>
        <w:t>。</w:t>
      </w:r>
    </w:p>
    <w:p w14:paraId="00286ECF">
      <w:pPr>
        <w:pStyle w:val="79"/>
        <w:bidi w:val="0"/>
        <w:spacing w:line="360" w:lineRule="auto"/>
        <w:ind w:left="0" w:firstLine="0"/>
        <w:rPr>
          <w:rFonts w:hint="default" w:ascii="Times New Roman" w:hAnsi="Times New Roman"/>
          <w:lang w:val="en-US" w:eastAsia="zh-CN"/>
        </w:rPr>
      </w:pPr>
      <w:r>
        <w:rPr>
          <w:rFonts w:hint="eastAsia" w:ascii="Times New Roman" w:hAnsi="Times New Roman"/>
          <w:lang w:val="en-US" w:eastAsia="zh-CN"/>
        </w:rPr>
        <w:t>数据传输</w:t>
      </w:r>
    </w:p>
    <w:p w14:paraId="41EDBD54">
      <w:pPr>
        <w:pStyle w:val="31"/>
        <w:spacing w:line="360" w:lineRule="auto"/>
        <w:rPr>
          <w:rFonts w:hint="default"/>
          <w:lang w:val="en-US" w:eastAsia="zh-CN"/>
        </w:rPr>
      </w:pPr>
      <w:r>
        <w:rPr>
          <w:rFonts w:hint="default"/>
          <w:lang w:val="en-US" w:eastAsia="zh-CN"/>
        </w:rPr>
        <w:t>应确保通信信道的安全，在客户端与Web服务器之间使用并正确配置SSL/TLS，应使用SSL3.0/TLS1.0以上版本，对称加密密钥长度不少于128位非对称加密密钥长度不少于1024位，单向散列值位数不小于128位。</w:t>
      </w:r>
    </w:p>
    <w:p w14:paraId="1AE10FF2">
      <w:pPr>
        <w:pStyle w:val="79"/>
        <w:bidi w:val="0"/>
        <w:spacing w:line="360" w:lineRule="auto"/>
        <w:ind w:left="0" w:firstLine="0"/>
        <w:rPr>
          <w:rFonts w:hint="default" w:ascii="Times New Roman" w:hAnsi="Times New Roman"/>
          <w:lang w:val="en-US" w:eastAsia="zh-CN"/>
        </w:rPr>
      </w:pPr>
      <w:r>
        <w:rPr>
          <w:rFonts w:hint="eastAsia" w:ascii="Times New Roman" w:hAnsi="Times New Roman"/>
          <w:lang w:val="en-US" w:eastAsia="zh-CN"/>
        </w:rPr>
        <w:t>日志记录</w:t>
      </w:r>
    </w:p>
    <w:p w14:paraId="68B62396">
      <w:pPr>
        <w:pStyle w:val="31"/>
        <w:spacing w:line="360" w:lineRule="auto"/>
        <w:rPr>
          <w:rFonts w:hint="default"/>
          <w:lang w:val="en-US" w:eastAsia="zh-CN"/>
        </w:rPr>
      </w:pPr>
      <w:r>
        <w:rPr>
          <w:rFonts w:hint="eastAsia"/>
          <w:lang w:val="en-US" w:eastAsia="zh-CN"/>
        </w:rPr>
        <w:t>日志记录要求如下：</w:t>
      </w:r>
    </w:p>
    <w:p w14:paraId="67A4AA73">
      <w:pPr>
        <w:pStyle w:val="31"/>
        <w:numPr>
          <w:ilvl w:val="0"/>
          <w:numId w:val="75"/>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后台日志记录范围应覆盖到每个用户的关键操作、重要行为、业务资源使用情况等重要事件</w:t>
      </w:r>
      <w:r>
        <w:rPr>
          <w:rFonts w:hint="eastAsia" w:cs="Times New Roman"/>
          <w:color w:val="auto"/>
          <w:highlight w:val="none"/>
          <w:lang w:val="en-US" w:eastAsia="zh-CN"/>
        </w:rPr>
        <w:t>，</w:t>
      </w:r>
      <w:r>
        <w:rPr>
          <w:rFonts w:hint="default" w:cs="Times New Roman"/>
          <w:color w:val="auto"/>
          <w:highlight w:val="none"/>
          <w:lang w:val="en-US" w:eastAsia="zh-CN"/>
        </w:rPr>
        <w:t>如普通用户异常登录、发布恶意代码、异常修改账号信息等行为，以及管理员在业务功能及账号控制方面的关键操作</w:t>
      </w:r>
      <w:r>
        <w:rPr>
          <w:rFonts w:hint="eastAsia" w:cs="Times New Roman"/>
          <w:color w:val="auto"/>
          <w:highlight w:val="none"/>
          <w:lang w:val="en-US" w:eastAsia="zh-CN"/>
        </w:rPr>
        <w:t>；</w:t>
      </w:r>
    </w:p>
    <w:p w14:paraId="3B7C5ACF">
      <w:pPr>
        <w:pStyle w:val="31"/>
        <w:numPr>
          <w:ilvl w:val="0"/>
          <w:numId w:val="75"/>
        </w:numPr>
        <w:tabs>
          <w:tab w:val="clear" w:pos="0"/>
        </w:tabs>
        <w:spacing w:line="360" w:lineRule="auto"/>
        <w:ind w:left="840" w:leftChars="0" w:hanging="420" w:firstLineChars="0"/>
        <w:rPr>
          <w:rFonts w:hint="default" w:cs="Times New Roman"/>
          <w:color w:val="auto"/>
          <w:highlight w:val="none"/>
          <w:lang w:val="en-US" w:eastAsia="zh-CN"/>
        </w:rPr>
      </w:pPr>
      <w:r>
        <w:rPr>
          <w:rFonts w:hint="eastAsia" w:cs="Times New Roman"/>
          <w:color w:val="auto"/>
          <w:highlight w:val="none"/>
          <w:lang w:val="en-US" w:eastAsia="zh-CN"/>
        </w:rPr>
        <w:t>不</w:t>
      </w:r>
      <w:r>
        <w:rPr>
          <w:rFonts w:hint="default" w:cs="Times New Roman"/>
          <w:color w:val="auto"/>
          <w:highlight w:val="none"/>
          <w:lang w:val="en-US" w:eastAsia="zh-CN"/>
        </w:rPr>
        <w:t>应在后台日志中记录用户密码等敏感信息，如果确实需要记录敏感信息，则应进行模糊化处理</w:t>
      </w:r>
      <w:r>
        <w:rPr>
          <w:rFonts w:hint="eastAsia" w:cs="Times New Roman"/>
          <w:color w:val="auto"/>
          <w:highlight w:val="none"/>
          <w:lang w:val="en-US" w:eastAsia="zh-CN"/>
        </w:rPr>
        <w:t>；</w:t>
      </w:r>
    </w:p>
    <w:p w14:paraId="1940A338">
      <w:pPr>
        <w:pStyle w:val="31"/>
        <w:numPr>
          <w:ilvl w:val="0"/>
          <w:numId w:val="75"/>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应防止日志欺骗，如果在生成后台日志时需要引入来自非受信源的数据则需要进行严格校验，防止日志欺骗攻击</w:t>
      </w:r>
      <w:r>
        <w:rPr>
          <w:rFonts w:hint="eastAsia" w:cs="Times New Roman"/>
          <w:color w:val="auto"/>
          <w:highlight w:val="none"/>
          <w:lang w:val="en-US" w:eastAsia="zh-CN"/>
        </w:rPr>
        <w:t>；</w:t>
      </w:r>
    </w:p>
    <w:p w14:paraId="6850BC36">
      <w:pPr>
        <w:pStyle w:val="31"/>
        <w:numPr>
          <w:ilvl w:val="0"/>
          <w:numId w:val="75"/>
        </w:numPr>
        <w:tabs>
          <w:tab w:val="clear" w:pos="0"/>
        </w:tabs>
        <w:spacing w:line="360" w:lineRule="auto"/>
        <w:ind w:left="840" w:leftChars="0" w:hanging="420" w:firstLineChars="0"/>
        <w:rPr>
          <w:rFonts w:hint="default" w:cs="Times New Roman"/>
          <w:color w:val="auto"/>
          <w:highlight w:val="none"/>
          <w:lang w:val="en-US" w:eastAsia="zh-CN"/>
        </w:rPr>
      </w:pPr>
      <w:r>
        <w:rPr>
          <w:rFonts w:hint="eastAsia" w:cs="Times New Roman"/>
          <w:color w:val="auto"/>
          <w:highlight w:val="none"/>
          <w:lang w:val="en-US" w:eastAsia="zh-CN"/>
        </w:rPr>
        <w:t>不</w:t>
      </w:r>
      <w:r>
        <w:rPr>
          <w:rFonts w:hint="default" w:cs="Times New Roman"/>
          <w:color w:val="auto"/>
          <w:highlight w:val="none"/>
          <w:lang w:val="en-US" w:eastAsia="zh-CN"/>
        </w:rPr>
        <w:t>应将后台日志保存到Web目录下，确保日志数据的安全存储并严格限制日志数据的访问权限，可对日志记录进行签名来实现防篡改。</w:t>
      </w:r>
    </w:p>
    <w:p w14:paraId="541C94CF">
      <w:pPr>
        <w:pStyle w:val="79"/>
        <w:bidi w:val="0"/>
        <w:spacing w:line="360" w:lineRule="auto"/>
        <w:ind w:left="0" w:firstLine="0"/>
        <w:rPr>
          <w:rFonts w:hint="default" w:ascii="Times New Roman" w:hAnsi="Times New Roman"/>
          <w:lang w:val="en-US" w:eastAsia="zh-CN"/>
        </w:rPr>
      </w:pPr>
      <w:r>
        <w:rPr>
          <w:rFonts w:hint="eastAsia" w:ascii="Times New Roman" w:hAnsi="Times New Roman"/>
          <w:lang w:val="en-US" w:eastAsia="zh-CN"/>
        </w:rPr>
        <w:t>其他要求</w:t>
      </w:r>
    </w:p>
    <w:p w14:paraId="7FBAE096">
      <w:pPr>
        <w:pStyle w:val="31"/>
        <w:spacing w:line="360" w:lineRule="auto"/>
        <w:rPr>
          <w:rFonts w:hint="default"/>
          <w:lang w:val="en-US" w:eastAsia="zh-CN"/>
        </w:rPr>
      </w:pPr>
      <w:r>
        <w:rPr>
          <w:rFonts w:hint="eastAsia"/>
          <w:lang w:val="en-US" w:eastAsia="zh-CN"/>
        </w:rPr>
        <w:t>其他要求如下：</w:t>
      </w:r>
    </w:p>
    <w:p w14:paraId="5147D6E7">
      <w:pPr>
        <w:pStyle w:val="31"/>
        <w:numPr>
          <w:ilvl w:val="0"/>
          <w:numId w:val="76"/>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应有技术手段检测和避免 Web 业务系统域名、访问链路的异常、访问延迟、解析错误等情况，并有应急处理能力</w:t>
      </w:r>
      <w:r>
        <w:rPr>
          <w:rFonts w:hint="eastAsia" w:cs="Times New Roman"/>
          <w:color w:val="auto"/>
          <w:highlight w:val="none"/>
          <w:lang w:val="en-US" w:eastAsia="zh-CN"/>
        </w:rPr>
        <w:t>；</w:t>
      </w:r>
    </w:p>
    <w:p w14:paraId="3182DE62">
      <w:pPr>
        <w:pStyle w:val="31"/>
        <w:numPr>
          <w:ilvl w:val="0"/>
          <w:numId w:val="76"/>
        </w:numPr>
        <w:tabs>
          <w:tab w:val="clear" w:pos="0"/>
        </w:tabs>
        <w:spacing w:line="360" w:lineRule="auto"/>
        <w:ind w:left="840" w:leftChars="0" w:hanging="420" w:firstLineChars="0"/>
        <w:rPr>
          <w:rFonts w:hint="eastAsia" w:cs="Times New Roman"/>
          <w:color w:val="auto"/>
          <w:highlight w:val="none"/>
          <w:lang w:val="en-US" w:eastAsia="zh-CN"/>
        </w:rPr>
      </w:pPr>
      <w:r>
        <w:rPr>
          <w:rFonts w:hint="default" w:cs="Times New Roman"/>
          <w:color w:val="auto"/>
          <w:highlight w:val="none"/>
          <w:lang w:val="en-US" w:eastAsia="zh-CN"/>
        </w:rPr>
        <w:t>应避免存在常见的Web漏洞</w:t>
      </w:r>
      <w:r>
        <w:rPr>
          <w:rFonts w:hint="eastAsia" w:cs="Times New Roman"/>
          <w:color w:val="auto"/>
          <w:highlight w:val="none"/>
          <w:lang w:val="en-US" w:eastAsia="zh-CN"/>
        </w:rPr>
        <w:t>（</w:t>
      </w:r>
      <w:r>
        <w:rPr>
          <w:rFonts w:hint="default" w:cs="Times New Roman"/>
          <w:color w:val="auto"/>
          <w:highlight w:val="none"/>
          <w:lang w:val="en-US" w:eastAsia="zh-CN"/>
        </w:rPr>
        <w:t>如SQL注入、跨站脚本、跨站请求伪造</w:t>
      </w:r>
      <w:r>
        <w:rPr>
          <w:rFonts w:hint="eastAsia" w:cs="Times New Roman"/>
          <w:color w:val="auto"/>
          <w:highlight w:val="none"/>
          <w:lang w:val="en-US" w:eastAsia="zh-CN"/>
        </w:rPr>
        <w:t>等）；</w:t>
      </w:r>
    </w:p>
    <w:p w14:paraId="3CD6D342">
      <w:pPr>
        <w:pStyle w:val="31"/>
        <w:numPr>
          <w:ilvl w:val="0"/>
          <w:numId w:val="76"/>
        </w:numPr>
        <w:tabs>
          <w:tab w:val="clear" w:pos="0"/>
        </w:tabs>
        <w:spacing w:line="360" w:lineRule="auto"/>
        <w:ind w:left="840" w:leftChars="0" w:hanging="420" w:firstLineChars="0"/>
        <w:rPr>
          <w:rFonts w:hint="default" w:cs="Times New Roman"/>
          <w:color w:val="auto"/>
          <w:highlight w:val="none"/>
          <w:lang w:val="en-US" w:eastAsia="zh-CN"/>
        </w:rPr>
      </w:pPr>
      <w:r>
        <w:rPr>
          <w:rFonts w:hint="default" w:cs="Times New Roman"/>
          <w:color w:val="auto"/>
          <w:highlight w:val="none"/>
          <w:lang w:val="en-US" w:eastAsia="zh-CN"/>
        </w:rPr>
        <w:t>应能检测挂马、暗链等 Web 业务系统入侵事件，并有应急处理能力。</w:t>
      </w:r>
    </w:p>
    <w:p w14:paraId="01344576">
      <w:pPr>
        <w:pStyle w:val="30"/>
        <w:bidi w:val="0"/>
        <w:spacing w:line="360" w:lineRule="auto"/>
        <w:rPr>
          <w:rFonts w:hint="eastAsia"/>
        </w:rPr>
      </w:pPr>
      <w:bookmarkStart w:id="183" w:name="_Toc3015"/>
      <w:r>
        <w:rPr>
          <w:rFonts w:hint="eastAsia"/>
          <w:lang w:val="en-US" w:eastAsia="zh-CN"/>
        </w:rPr>
        <w:t>数据安全</w:t>
      </w:r>
      <w:bookmarkEnd w:id="183"/>
    </w:p>
    <w:p w14:paraId="0E91BC9B">
      <w:pPr>
        <w:pStyle w:val="32"/>
        <w:bidi w:val="0"/>
        <w:spacing w:line="360" w:lineRule="auto"/>
        <w:rPr>
          <w:rFonts w:hint="eastAsia"/>
          <w:lang w:val="en-US" w:eastAsia="zh-CN"/>
        </w:rPr>
      </w:pPr>
      <w:bookmarkStart w:id="184" w:name="_Toc3506"/>
      <w:r>
        <w:rPr>
          <w:rFonts w:hint="eastAsia"/>
          <w:lang w:val="en-US" w:eastAsia="zh-CN"/>
        </w:rPr>
        <w:t>数据保密性保护</w:t>
      </w:r>
      <w:bookmarkEnd w:id="184"/>
    </w:p>
    <w:p w14:paraId="05694A22">
      <w:pPr>
        <w:pStyle w:val="31"/>
        <w:spacing w:line="360" w:lineRule="auto"/>
        <w:rPr>
          <w:rFonts w:hint="default"/>
          <w:lang w:val="en-US" w:eastAsia="zh-CN"/>
        </w:rPr>
      </w:pPr>
      <w:r>
        <w:rPr>
          <w:rFonts w:hint="eastAsia"/>
          <w:lang w:val="en-US" w:eastAsia="zh-CN"/>
        </w:rPr>
        <w:t>数据保密性保护要求如下：</w:t>
      </w:r>
    </w:p>
    <w:p w14:paraId="78CE8824">
      <w:pPr>
        <w:pStyle w:val="31"/>
        <w:numPr>
          <w:ilvl w:val="0"/>
          <w:numId w:val="77"/>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应采用密码技术保证重要数据在传输过程中的保密性，包括但不限于鉴别数据、重要业务数据和重要个人信息等</w:t>
      </w:r>
      <w:r>
        <w:rPr>
          <w:rFonts w:hint="eastAsia" w:cs="Times New Roman"/>
          <w:color w:val="auto"/>
          <w:highlight w:val="none"/>
          <w:lang w:val="en-US" w:eastAsia="zh-CN"/>
        </w:rPr>
        <w:t>；</w:t>
      </w:r>
    </w:p>
    <w:p w14:paraId="0E467531">
      <w:pPr>
        <w:pStyle w:val="31"/>
        <w:numPr>
          <w:ilvl w:val="0"/>
          <w:numId w:val="77"/>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应采用密码技术保证重要数据在存储过程中的保密性，包括但不限于鉴别数据、重要业务数据和重要个人信息等</w:t>
      </w:r>
      <w:r>
        <w:rPr>
          <w:rFonts w:hint="eastAsia" w:cs="Times New Roman"/>
          <w:color w:val="auto"/>
          <w:highlight w:val="none"/>
          <w:lang w:val="en-US" w:eastAsia="zh-CN"/>
        </w:rPr>
        <w:t>；</w:t>
      </w:r>
    </w:p>
    <w:p w14:paraId="2D482D4C">
      <w:pPr>
        <w:pStyle w:val="31"/>
        <w:numPr>
          <w:ilvl w:val="0"/>
          <w:numId w:val="77"/>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应使用密码技术确保工业互联网平台迁移过程中，重要数据的保密性，防止在迁移过程中的重要数据泄露。</w:t>
      </w:r>
    </w:p>
    <w:p w14:paraId="041DCDFA">
      <w:pPr>
        <w:pStyle w:val="32"/>
        <w:bidi w:val="0"/>
        <w:spacing w:line="360" w:lineRule="auto"/>
        <w:rPr>
          <w:rFonts w:hint="eastAsia"/>
          <w:lang w:val="en-US" w:eastAsia="zh-CN"/>
        </w:rPr>
      </w:pPr>
      <w:bookmarkStart w:id="185" w:name="_Toc11966"/>
      <w:r>
        <w:rPr>
          <w:rFonts w:hint="eastAsia"/>
          <w:lang w:val="en-US" w:eastAsia="zh-CN"/>
        </w:rPr>
        <w:t>数据完整性保护</w:t>
      </w:r>
      <w:bookmarkEnd w:id="185"/>
    </w:p>
    <w:p w14:paraId="265128AA">
      <w:pPr>
        <w:pStyle w:val="31"/>
        <w:spacing w:line="360" w:lineRule="auto"/>
        <w:rPr>
          <w:rFonts w:hint="eastAsia"/>
          <w:lang w:val="en-US" w:eastAsia="zh-CN"/>
        </w:rPr>
      </w:pPr>
      <w:r>
        <w:rPr>
          <w:rFonts w:hint="eastAsia"/>
          <w:lang w:val="en-US" w:eastAsia="zh-CN"/>
        </w:rPr>
        <w:t>数据完整性保护要求如下：</w:t>
      </w:r>
    </w:p>
    <w:p w14:paraId="0EFAECE8">
      <w:pPr>
        <w:pStyle w:val="31"/>
        <w:numPr>
          <w:ilvl w:val="0"/>
          <w:numId w:val="78"/>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应采用校验码技术或密码技术保证重要数据在传输过程中的完整性，包括但不限于鉴别数据、重要业务数据、重要审计数据、重要配置数据、重要视频数据和重要个人信息等</w:t>
      </w:r>
      <w:r>
        <w:rPr>
          <w:rFonts w:hint="eastAsia" w:hAnsi="Times New Roman" w:cs="Times New Roman"/>
          <w:color w:val="auto"/>
          <w:highlight w:val="none"/>
          <w:lang w:val="en-US" w:eastAsia="zh-CN"/>
        </w:rPr>
        <w:t>；</w:t>
      </w:r>
    </w:p>
    <w:p w14:paraId="21C1D01E">
      <w:pPr>
        <w:pStyle w:val="31"/>
        <w:numPr>
          <w:ilvl w:val="0"/>
          <w:numId w:val="78"/>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应采用校验码技术或密码技术保证重要数据在存储过程中的完整性,包括但不限于鉴别数据、重要业务数据、重要审计数据、重要配置数据、重要视频数据和重要个人信息等</w:t>
      </w:r>
      <w:r>
        <w:rPr>
          <w:rFonts w:hint="eastAsia" w:hAnsi="Times New Roman" w:cs="Times New Roman"/>
          <w:color w:val="auto"/>
          <w:highlight w:val="none"/>
          <w:lang w:val="en-US" w:eastAsia="zh-CN"/>
        </w:rPr>
        <w:t>；</w:t>
      </w:r>
    </w:p>
    <w:p w14:paraId="286C3E4F">
      <w:pPr>
        <w:pStyle w:val="31"/>
        <w:numPr>
          <w:ilvl w:val="0"/>
          <w:numId w:val="78"/>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应使用校验码或密码技术确保工业互联网平台迁移过程中，重要数据的完整性，并在检测到完整性受到破坏时采取必要的恢复措施。</w:t>
      </w:r>
    </w:p>
    <w:p w14:paraId="078C355C">
      <w:pPr>
        <w:pStyle w:val="32"/>
        <w:bidi w:val="0"/>
        <w:spacing w:line="360" w:lineRule="auto"/>
        <w:rPr>
          <w:rFonts w:hint="eastAsia"/>
          <w:lang w:val="en-US" w:eastAsia="zh-CN"/>
        </w:rPr>
      </w:pPr>
      <w:bookmarkStart w:id="186" w:name="_Toc4574"/>
      <w:r>
        <w:rPr>
          <w:rFonts w:hint="eastAsia"/>
          <w:lang w:val="en-US" w:eastAsia="zh-CN"/>
        </w:rPr>
        <w:t>访问控制</w:t>
      </w:r>
      <w:bookmarkEnd w:id="186"/>
    </w:p>
    <w:p w14:paraId="2A582CBE">
      <w:pPr>
        <w:pStyle w:val="31"/>
        <w:spacing w:line="360" w:lineRule="auto"/>
        <w:rPr>
          <w:rFonts w:hint="eastAsia"/>
          <w:lang w:val="en-US" w:eastAsia="zh-CN"/>
        </w:rPr>
      </w:pPr>
      <w:r>
        <w:rPr>
          <w:rFonts w:hint="eastAsia"/>
          <w:lang w:val="en-US" w:eastAsia="zh-CN"/>
        </w:rPr>
        <w:t>访问控制要求如下：</w:t>
      </w:r>
    </w:p>
    <w:p w14:paraId="360C379E">
      <w:pPr>
        <w:pStyle w:val="31"/>
        <w:numPr>
          <w:ilvl w:val="0"/>
          <w:numId w:val="79"/>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应结合工业互联网业务用户的角色与数据敏感程度的不同确定针对特定数据的访问控制级别:</w:t>
      </w:r>
    </w:p>
    <w:p w14:paraId="5A224B38">
      <w:pPr>
        <w:pStyle w:val="31"/>
        <w:numPr>
          <w:ilvl w:val="0"/>
          <w:numId w:val="79"/>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eastAsia" w:cs="Times New Roman"/>
          <w:color w:val="auto"/>
          <w:highlight w:val="none"/>
          <w:lang w:val="en-US" w:eastAsia="zh-CN"/>
        </w:rPr>
        <w:t>应</w:t>
      </w:r>
      <w:r>
        <w:rPr>
          <w:rFonts w:hint="default" w:hAnsi="Times New Roman" w:cs="Times New Roman"/>
          <w:color w:val="auto"/>
          <w:highlight w:val="none"/>
          <w:lang w:val="en-US" w:eastAsia="zh-CN"/>
        </w:rPr>
        <w:t>使用订阅/分发模式实现特定来源数据的访问控制。</w:t>
      </w:r>
    </w:p>
    <w:p w14:paraId="7EA1559F">
      <w:pPr>
        <w:pStyle w:val="32"/>
        <w:bidi w:val="0"/>
        <w:spacing w:line="360" w:lineRule="auto"/>
        <w:rPr>
          <w:rFonts w:hint="eastAsia"/>
          <w:lang w:val="en-US" w:eastAsia="zh-CN"/>
        </w:rPr>
      </w:pPr>
      <w:bookmarkStart w:id="187" w:name="_Toc9637"/>
      <w:r>
        <w:rPr>
          <w:rFonts w:hint="eastAsia"/>
          <w:lang w:val="en-US" w:eastAsia="zh-CN"/>
        </w:rPr>
        <w:t>数据抗抵赖</w:t>
      </w:r>
      <w:bookmarkEnd w:id="187"/>
    </w:p>
    <w:p w14:paraId="61BE45E5">
      <w:pPr>
        <w:pStyle w:val="31"/>
        <w:spacing w:line="360" w:lineRule="auto"/>
        <w:rPr>
          <w:rFonts w:hint="eastAsia"/>
          <w:lang w:val="en-US" w:eastAsia="zh-CN"/>
        </w:rPr>
      </w:pPr>
      <w:r>
        <w:rPr>
          <w:rFonts w:hint="eastAsia"/>
          <w:lang w:val="en-US" w:eastAsia="zh-CN"/>
        </w:rPr>
        <w:t>在工业互联网平台及可能涉及法律责任认定的工业应用程序中,应采用密码技术提供数据原发证据和数据接收证据，实现数据原发行为的抗抵赖和数据接收行为的抗抵赖。</w:t>
      </w:r>
    </w:p>
    <w:p w14:paraId="509B3FA0">
      <w:pPr>
        <w:pStyle w:val="32"/>
        <w:bidi w:val="0"/>
        <w:spacing w:line="360" w:lineRule="auto"/>
        <w:rPr>
          <w:rFonts w:hint="eastAsia"/>
          <w:lang w:val="en-US" w:eastAsia="zh-CN"/>
        </w:rPr>
      </w:pPr>
      <w:bookmarkStart w:id="188" w:name="_Toc17164"/>
      <w:r>
        <w:rPr>
          <w:rFonts w:hint="eastAsia"/>
          <w:lang w:val="en-US" w:eastAsia="zh-CN"/>
        </w:rPr>
        <w:t>数据备份恢复</w:t>
      </w:r>
      <w:bookmarkEnd w:id="188"/>
    </w:p>
    <w:p w14:paraId="664CD1BC">
      <w:pPr>
        <w:pStyle w:val="31"/>
        <w:spacing w:line="360" w:lineRule="auto"/>
        <w:rPr>
          <w:rFonts w:hint="eastAsia"/>
          <w:lang w:val="en-US" w:eastAsia="zh-CN"/>
        </w:rPr>
      </w:pPr>
      <w:r>
        <w:rPr>
          <w:rFonts w:hint="eastAsia"/>
          <w:lang w:val="en-US" w:eastAsia="zh-CN"/>
        </w:rPr>
        <w:t>数据备份恢复要求如下：</w:t>
      </w:r>
    </w:p>
    <w:p w14:paraId="0AD67B1B">
      <w:pPr>
        <w:pStyle w:val="31"/>
        <w:numPr>
          <w:ilvl w:val="0"/>
          <w:numId w:val="80"/>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工业互联网平台应提供异地实时备份功能，利用通信网络将重要数据实时备份至备份场地</w:t>
      </w:r>
      <w:r>
        <w:rPr>
          <w:rFonts w:hint="eastAsia" w:hAnsi="Times New Roman" w:cs="Times New Roman"/>
          <w:color w:val="auto"/>
          <w:highlight w:val="none"/>
          <w:lang w:val="en-US" w:eastAsia="zh-CN"/>
        </w:rPr>
        <w:t>；</w:t>
      </w:r>
    </w:p>
    <w:p w14:paraId="61EAA691">
      <w:pPr>
        <w:pStyle w:val="31"/>
        <w:numPr>
          <w:ilvl w:val="0"/>
          <w:numId w:val="80"/>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工业互联网平台应提供重要数据处理系统的热冗余，保证系统的高可用性</w:t>
      </w:r>
      <w:r>
        <w:rPr>
          <w:rFonts w:hint="eastAsia" w:hAnsi="Times New Roman" w:cs="Times New Roman"/>
          <w:color w:val="auto"/>
          <w:highlight w:val="none"/>
          <w:lang w:val="en-US" w:eastAsia="zh-CN"/>
        </w:rPr>
        <w:t>；</w:t>
      </w:r>
    </w:p>
    <w:p w14:paraId="28AB0EE5">
      <w:pPr>
        <w:pStyle w:val="31"/>
        <w:numPr>
          <w:ilvl w:val="0"/>
          <w:numId w:val="80"/>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应保证不同工业互联网平台用户的审计数据隔离存放</w:t>
      </w:r>
      <w:r>
        <w:rPr>
          <w:rFonts w:hint="eastAsia" w:hAnsi="Times New Roman" w:cs="Times New Roman"/>
          <w:color w:val="auto"/>
          <w:highlight w:val="none"/>
          <w:lang w:val="en-US" w:eastAsia="zh-CN"/>
        </w:rPr>
        <w:t>；</w:t>
      </w:r>
    </w:p>
    <w:p w14:paraId="37FB0211">
      <w:pPr>
        <w:pStyle w:val="31"/>
        <w:numPr>
          <w:ilvl w:val="0"/>
          <w:numId w:val="80"/>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应为工业互联网平台用户将业务系统及数据迁移到其他平台和本地系统提供技术手段，并协助完成迁移过程</w:t>
      </w:r>
      <w:r>
        <w:rPr>
          <w:rFonts w:hint="eastAsia" w:cs="Times New Roman"/>
          <w:color w:val="auto"/>
          <w:highlight w:val="none"/>
          <w:lang w:val="en-US" w:eastAsia="zh-CN"/>
        </w:rPr>
        <w:t>；</w:t>
      </w:r>
    </w:p>
    <w:p w14:paraId="19358B6A">
      <w:pPr>
        <w:pStyle w:val="31"/>
        <w:numPr>
          <w:ilvl w:val="0"/>
          <w:numId w:val="80"/>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工业互联网平台运营商的数据存储服务应确保平台用户数据存在若干个可用的副本，各副本之间的内容应保持一致</w:t>
      </w:r>
      <w:r>
        <w:rPr>
          <w:rFonts w:hint="eastAsia" w:cs="Times New Roman"/>
          <w:color w:val="auto"/>
          <w:highlight w:val="none"/>
          <w:lang w:val="en-US" w:eastAsia="zh-CN"/>
        </w:rPr>
        <w:t>；</w:t>
      </w:r>
    </w:p>
    <w:p w14:paraId="4530D199">
      <w:pPr>
        <w:pStyle w:val="31"/>
        <w:numPr>
          <w:ilvl w:val="0"/>
          <w:numId w:val="80"/>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工业互联网平台应建立异地灾难备份中心，提供业务应用的实时切换。</w:t>
      </w:r>
    </w:p>
    <w:p w14:paraId="0E41CAA6">
      <w:pPr>
        <w:pStyle w:val="32"/>
        <w:bidi w:val="0"/>
        <w:spacing w:line="360" w:lineRule="auto"/>
        <w:rPr>
          <w:rFonts w:hint="eastAsia"/>
          <w:lang w:val="en-US" w:eastAsia="zh-CN"/>
        </w:rPr>
      </w:pPr>
      <w:bookmarkStart w:id="189" w:name="_Toc28688"/>
      <w:r>
        <w:rPr>
          <w:rFonts w:hint="eastAsia"/>
          <w:lang w:val="en-US" w:eastAsia="zh-CN"/>
        </w:rPr>
        <w:t>数据销毁</w:t>
      </w:r>
      <w:bookmarkEnd w:id="189"/>
    </w:p>
    <w:p w14:paraId="0276613F">
      <w:pPr>
        <w:pStyle w:val="31"/>
        <w:spacing w:line="360" w:lineRule="auto"/>
        <w:rPr>
          <w:rFonts w:hint="eastAsia"/>
          <w:lang w:val="en-US" w:eastAsia="zh-CN"/>
        </w:rPr>
      </w:pPr>
      <w:r>
        <w:rPr>
          <w:rFonts w:hint="eastAsia"/>
          <w:lang w:val="en-US" w:eastAsia="zh-CN"/>
        </w:rPr>
        <w:t>数据销毁要求如下：</w:t>
      </w:r>
    </w:p>
    <w:p w14:paraId="4A32F496">
      <w:pPr>
        <w:pStyle w:val="31"/>
        <w:numPr>
          <w:ilvl w:val="0"/>
          <w:numId w:val="81"/>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应保证存有敏感数据的存储空间被释放或重新分配前得到完全清除</w:t>
      </w:r>
      <w:r>
        <w:rPr>
          <w:rFonts w:hint="eastAsia" w:hAnsi="Times New Roman" w:cs="Times New Roman"/>
          <w:color w:val="auto"/>
          <w:highlight w:val="none"/>
          <w:lang w:val="en-US" w:eastAsia="zh-CN"/>
        </w:rPr>
        <w:t>；</w:t>
      </w:r>
    </w:p>
    <w:p w14:paraId="36E5CC06">
      <w:pPr>
        <w:pStyle w:val="31"/>
        <w:numPr>
          <w:ilvl w:val="0"/>
          <w:numId w:val="81"/>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工业互联网平台应提供基于数据分类分级的数据销毁机制，并明确销毁方式和销毁要求。</w:t>
      </w:r>
    </w:p>
    <w:p w14:paraId="2B2274C6">
      <w:pPr>
        <w:pStyle w:val="32"/>
        <w:bidi w:val="0"/>
        <w:spacing w:line="360" w:lineRule="auto"/>
        <w:rPr>
          <w:rFonts w:hint="default"/>
          <w:lang w:val="en-US" w:eastAsia="zh-CN"/>
        </w:rPr>
      </w:pPr>
      <w:bookmarkStart w:id="190" w:name="_Toc27401"/>
      <w:r>
        <w:rPr>
          <w:rFonts w:hint="eastAsia"/>
          <w:lang w:val="en-US" w:eastAsia="zh-CN"/>
        </w:rPr>
        <w:t>数据溯源</w:t>
      </w:r>
      <w:bookmarkEnd w:id="190"/>
    </w:p>
    <w:p w14:paraId="07DE18A4">
      <w:pPr>
        <w:pStyle w:val="31"/>
        <w:spacing w:line="360" w:lineRule="auto"/>
        <w:rPr>
          <w:rFonts w:hint="eastAsia"/>
          <w:color w:val="auto"/>
          <w:highlight w:val="none"/>
          <w:lang w:val="en-US" w:eastAsia="zh-CN"/>
        </w:rPr>
      </w:pPr>
      <w:r>
        <w:rPr>
          <w:rFonts w:hint="eastAsia"/>
          <w:color w:val="auto"/>
          <w:highlight w:val="none"/>
          <w:lang w:val="en-US" w:eastAsia="zh-CN"/>
        </w:rPr>
        <w:t>数据溯源要求如下：</w:t>
      </w:r>
    </w:p>
    <w:p w14:paraId="092229E1">
      <w:pPr>
        <w:pStyle w:val="31"/>
        <w:numPr>
          <w:ilvl w:val="0"/>
          <w:numId w:val="82"/>
        </w:numPr>
        <w:tabs>
          <w:tab w:val="clear" w:pos="0"/>
        </w:tabs>
        <w:spacing w:line="360" w:lineRule="auto"/>
        <w:ind w:left="840" w:leftChars="0" w:hanging="420" w:firstLineChars="0"/>
        <w:rPr>
          <w:rFonts w:hint="eastAsia" w:hAnsi="Times New Roman" w:cs="Times New Roman"/>
          <w:color w:val="auto"/>
          <w:highlight w:val="none"/>
          <w:lang w:val="en-US" w:eastAsia="zh-CN"/>
        </w:rPr>
      </w:pPr>
      <w:r>
        <w:rPr>
          <w:rFonts w:hint="default" w:hAnsi="Times New Roman" w:cs="Times New Roman"/>
          <w:color w:val="auto"/>
          <w:highlight w:val="none"/>
          <w:lang w:val="en-US" w:eastAsia="zh-CN"/>
        </w:rPr>
        <w:t>应跟踪和记录数据采集、处理、分析和挖掘等过程，确保溯源数据能重现相应过程</w:t>
      </w:r>
      <w:r>
        <w:rPr>
          <w:rFonts w:hint="eastAsia" w:hAnsi="Times New Roman" w:cs="Times New Roman"/>
          <w:color w:val="auto"/>
          <w:highlight w:val="none"/>
          <w:lang w:val="en-US" w:eastAsia="zh-CN"/>
        </w:rPr>
        <w:t>；</w:t>
      </w:r>
    </w:p>
    <w:p w14:paraId="14F11962">
      <w:pPr>
        <w:pStyle w:val="31"/>
        <w:numPr>
          <w:ilvl w:val="0"/>
          <w:numId w:val="82"/>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溯源数据应能支撑数据业务要求和合规审计要求</w:t>
      </w:r>
      <w:r>
        <w:rPr>
          <w:rFonts w:hint="eastAsia" w:hAnsi="Times New Roman" w:cs="Times New Roman"/>
          <w:color w:val="auto"/>
          <w:highlight w:val="none"/>
          <w:lang w:val="en-US" w:eastAsia="zh-CN"/>
        </w:rPr>
        <w:t>；</w:t>
      </w:r>
    </w:p>
    <w:p w14:paraId="003125D3">
      <w:pPr>
        <w:pStyle w:val="31"/>
        <w:numPr>
          <w:ilvl w:val="0"/>
          <w:numId w:val="82"/>
        </w:numPr>
        <w:tabs>
          <w:tab w:val="clear" w:pos="0"/>
        </w:tabs>
        <w:spacing w:line="360" w:lineRule="auto"/>
        <w:ind w:left="840" w:leftChars="0" w:hanging="420" w:firstLineChars="0"/>
        <w:rPr>
          <w:rFonts w:hint="default" w:hAnsi="Times New Roman" w:cs="Times New Roman"/>
          <w:color w:val="auto"/>
          <w:highlight w:val="none"/>
          <w:lang w:val="en-US" w:eastAsia="zh-CN"/>
        </w:rPr>
      </w:pPr>
      <w:r>
        <w:rPr>
          <w:rFonts w:hint="eastAsia" w:hAnsi="Times New Roman" w:cs="Times New Roman"/>
          <w:color w:val="auto"/>
          <w:highlight w:val="none"/>
          <w:lang w:val="en-US" w:eastAsia="zh-CN"/>
        </w:rPr>
        <w:t>应采用技术手段保证溯源数据真实性和保密性。</w:t>
      </w:r>
    </w:p>
    <w:p w14:paraId="2914DAC8">
      <w:pPr>
        <w:rPr>
          <w:rFonts w:hint="default" w:hAnsi="Times New Roman" w:cs="Times New Roman"/>
          <w:color w:val="auto"/>
          <w:highlight w:val="none"/>
          <w:lang w:val="en-US" w:eastAsia="zh-CN"/>
        </w:rPr>
      </w:pPr>
      <w:r>
        <w:rPr>
          <w:rFonts w:hint="eastAsia" w:hAnsi="Times New Roman" w:cs="Times New Roman"/>
          <w:color w:val="auto"/>
          <w:highlight w:val="none"/>
          <w:lang w:val="en-US" w:eastAsia="zh-CN"/>
        </w:rPr>
        <w:br w:type="page"/>
      </w:r>
    </w:p>
    <w:p w14:paraId="790B6B0D">
      <w:pPr>
        <w:pStyle w:val="32"/>
        <w:numPr>
          <w:ilvl w:val="255"/>
          <w:numId w:val="0"/>
        </w:numPr>
        <w:spacing w:before="156" w:after="156" w:line="240" w:lineRule="auto"/>
        <w:ind w:firstLine="420" w:firstLineChars="200"/>
        <w:jc w:val="center"/>
        <w:outlineLvl w:val="0"/>
        <w:rPr>
          <w:rFonts w:hint="eastAsia"/>
          <w:color w:val="auto"/>
          <w:sz w:val="21"/>
          <w:szCs w:val="21"/>
          <w:highlight w:val="none"/>
          <w:lang w:val="en-US" w:eastAsia="zh-CN"/>
        </w:rPr>
      </w:pPr>
      <w:bookmarkStart w:id="191" w:name="_Toc9133"/>
      <w:bookmarkStart w:id="192" w:name="_Toc20450"/>
      <w:r>
        <w:rPr>
          <w:rFonts w:hint="eastAsia"/>
          <w:color w:val="auto"/>
          <w:sz w:val="21"/>
          <w:szCs w:val="21"/>
          <w:highlight w:val="none"/>
          <w:lang w:val="en-US" w:eastAsia="zh-CN"/>
        </w:rPr>
        <w:t>参　考　文　献</w:t>
      </w:r>
      <w:bookmarkEnd w:id="191"/>
      <w:bookmarkEnd w:id="192"/>
    </w:p>
    <w:p w14:paraId="3E53BF99">
      <w:pPr>
        <w:pStyle w:val="12"/>
        <w:numPr>
          <w:ilvl w:val="0"/>
          <w:numId w:val="83"/>
        </w:numPr>
        <w:rPr>
          <w:rFonts w:hint="eastAsia" w:ascii="宋体" w:hAnsi="宋体" w:eastAsia="宋体" w:cs="宋体"/>
          <w:lang w:val="en-US" w:eastAsia="zh-CN"/>
        </w:rPr>
      </w:pPr>
      <w:r>
        <w:rPr>
          <w:rFonts w:hint="eastAsia" w:ascii="宋体" w:hAnsi="宋体" w:eastAsia="宋体" w:cs="宋体"/>
          <w:lang w:val="en-US" w:eastAsia="zh-CN"/>
        </w:rPr>
        <w:t>GB/T 22239—2019  信息安全技术  网络安全等级保护基本要求</w:t>
      </w:r>
    </w:p>
    <w:p w14:paraId="30272F58">
      <w:pPr>
        <w:pStyle w:val="12"/>
        <w:numPr>
          <w:ilvl w:val="0"/>
          <w:numId w:val="83"/>
        </w:numPr>
        <w:rPr>
          <w:rFonts w:hint="eastAsia" w:ascii="宋体" w:hAnsi="宋体" w:eastAsia="宋体" w:cs="宋体"/>
          <w:lang w:val="en-US" w:eastAsia="zh-CN"/>
        </w:rPr>
      </w:pPr>
      <w:r>
        <w:rPr>
          <w:rFonts w:hint="eastAsia" w:ascii="宋体" w:hAnsi="宋体" w:cs="宋体"/>
        </w:rPr>
        <w:t>GB/T 23031.2-2023</w:t>
      </w:r>
      <w:r>
        <w:rPr>
          <w:rFonts w:hint="eastAsia" w:ascii="宋体" w:hAnsi="宋体" w:cs="宋体"/>
          <w:lang w:val="en-US" w:eastAsia="zh-CN"/>
        </w:rPr>
        <w:t xml:space="preserve">  </w:t>
      </w:r>
      <w:r>
        <w:rPr>
          <w:rFonts w:hint="eastAsia" w:ascii="宋体" w:hAnsi="宋体" w:cs="宋体"/>
        </w:rPr>
        <w:t>工业互联网平台 应用实施指南 第2部分：数字化管理</w:t>
      </w:r>
    </w:p>
    <w:p w14:paraId="5F2F0427">
      <w:pPr>
        <w:pStyle w:val="12"/>
        <w:numPr>
          <w:ilvl w:val="0"/>
          <w:numId w:val="83"/>
        </w:numPr>
        <w:rPr>
          <w:rFonts w:hint="eastAsia" w:ascii="宋体" w:hAnsi="宋体" w:eastAsia="宋体" w:cs="宋体"/>
          <w:lang w:val="en-US" w:eastAsia="zh-CN"/>
        </w:rPr>
      </w:pPr>
      <w:r>
        <w:rPr>
          <w:rFonts w:hint="eastAsia" w:ascii="宋体" w:hAnsi="宋体" w:cs="宋体"/>
        </w:rPr>
        <w:t>GB/T 23031.3-2023</w:t>
      </w:r>
      <w:r>
        <w:rPr>
          <w:rFonts w:hint="eastAsia" w:ascii="宋体" w:hAnsi="宋体" w:cs="宋体"/>
          <w:lang w:val="en-US" w:eastAsia="zh-CN"/>
        </w:rPr>
        <w:t xml:space="preserve">  </w:t>
      </w:r>
      <w:r>
        <w:rPr>
          <w:rFonts w:hint="eastAsia" w:ascii="宋体" w:hAnsi="宋体" w:cs="宋体"/>
        </w:rPr>
        <w:t>工业互联网平台 应用实施指南 第3部分：</w:t>
      </w:r>
      <w:bookmarkStart w:id="193" w:name="_GoBack"/>
      <w:bookmarkEnd w:id="193"/>
      <w:r>
        <w:rPr>
          <w:rFonts w:hint="eastAsia" w:ascii="宋体" w:hAnsi="宋体" w:cs="宋体"/>
        </w:rPr>
        <w:t>智能化制造</w:t>
      </w:r>
    </w:p>
    <w:p w14:paraId="07AEFB7A">
      <w:pPr>
        <w:pStyle w:val="12"/>
        <w:numPr>
          <w:ilvl w:val="0"/>
          <w:numId w:val="83"/>
        </w:numPr>
        <w:rPr>
          <w:rFonts w:hint="eastAsia" w:ascii="宋体" w:hAnsi="宋体" w:eastAsia="宋体" w:cs="宋体"/>
          <w:lang w:val="en-US" w:eastAsia="zh-CN"/>
        </w:rPr>
      </w:pPr>
      <w:r>
        <w:rPr>
          <w:rFonts w:hint="eastAsia" w:ascii="宋体" w:hAnsi="宋体" w:cs="宋体"/>
        </w:rPr>
        <w:t>GB/T 23031.4-2023</w:t>
      </w:r>
      <w:r>
        <w:rPr>
          <w:rFonts w:hint="eastAsia" w:ascii="宋体" w:hAnsi="宋体" w:cs="宋体"/>
          <w:lang w:val="en-US" w:eastAsia="zh-CN"/>
        </w:rPr>
        <w:t xml:space="preserve">  </w:t>
      </w:r>
      <w:r>
        <w:rPr>
          <w:rFonts w:hint="eastAsia" w:ascii="宋体" w:hAnsi="宋体" w:cs="宋体"/>
        </w:rPr>
        <w:t>工业互联网平台 应用实施指南 第4部分：网络化协同</w:t>
      </w:r>
    </w:p>
    <w:p w14:paraId="19AA56E8">
      <w:pPr>
        <w:pStyle w:val="12"/>
        <w:numPr>
          <w:ilvl w:val="0"/>
          <w:numId w:val="83"/>
        </w:numPr>
        <w:rPr>
          <w:rFonts w:hint="eastAsia" w:ascii="宋体" w:hAnsi="宋体" w:eastAsia="宋体" w:cs="宋体"/>
          <w:lang w:val="en-US" w:eastAsia="zh-CN"/>
        </w:rPr>
      </w:pPr>
      <w:r>
        <w:rPr>
          <w:rFonts w:hint="eastAsia" w:ascii="宋体" w:hAnsi="宋体" w:cs="宋体"/>
        </w:rPr>
        <w:t>GB/T 23031.5-2023</w:t>
      </w:r>
      <w:r>
        <w:rPr>
          <w:rFonts w:hint="eastAsia" w:ascii="宋体" w:hAnsi="宋体" w:cs="宋体"/>
          <w:lang w:val="en-US" w:eastAsia="zh-CN"/>
        </w:rPr>
        <w:t xml:space="preserve">  </w:t>
      </w:r>
      <w:r>
        <w:rPr>
          <w:rFonts w:hint="eastAsia" w:ascii="宋体" w:hAnsi="宋体" w:cs="宋体"/>
        </w:rPr>
        <w:t>工业互联网平台 应用实施指南 第5部分：个性化定制</w:t>
      </w:r>
    </w:p>
    <w:p w14:paraId="4566E5FB">
      <w:pPr>
        <w:pStyle w:val="12"/>
        <w:numPr>
          <w:ilvl w:val="0"/>
          <w:numId w:val="83"/>
        </w:numPr>
        <w:rPr>
          <w:rFonts w:hint="eastAsia" w:ascii="宋体" w:hAnsi="宋体" w:eastAsia="宋体" w:cs="宋体"/>
          <w:lang w:val="en-US" w:eastAsia="zh-CN"/>
        </w:rPr>
      </w:pPr>
      <w:r>
        <w:rPr>
          <w:rFonts w:hint="eastAsia" w:ascii="宋体" w:hAnsi="宋体" w:cs="宋体"/>
        </w:rPr>
        <w:t>GB/T 23031.6-2023</w:t>
      </w:r>
      <w:r>
        <w:rPr>
          <w:rFonts w:hint="eastAsia" w:ascii="宋体" w:hAnsi="宋体" w:cs="宋体"/>
          <w:lang w:val="en-US" w:eastAsia="zh-CN"/>
        </w:rPr>
        <w:t xml:space="preserve">  </w:t>
      </w:r>
      <w:r>
        <w:rPr>
          <w:rFonts w:hint="eastAsia" w:ascii="宋体" w:hAnsi="宋体" w:cs="宋体"/>
        </w:rPr>
        <w:t>工业互联网平台 应用实施指南 第6部分：服务化延伸</w:t>
      </w:r>
    </w:p>
    <w:p w14:paraId="7C33B88D">
      <w:pPr>
        <w:pStyle w:val="12"/>
        <w:numPr>
          <w:ilvl w:val="0"/>
          <w:numId w:val="83"/>
        </w:numPr>
        <w:rPr>
          <w:rFonts w:hint="default"/>
          <w:color w:val="auto"/>
          <w:highlight w:val="none"/>
          <w:lang w:val="en-US" w:eastAsia="zh-CN"/>
        </w:rPr>
      </w:pPr>
      <w:r>
        <w:rPr>
          <w:rFonts w:hint="eastAsia" w:ascii="宋体" w:hAnsi="宋体" w:eastAsia="宋体" w:cs="宋体"/>
          <w:lang w:val="en-US" w:eastAsia="zh-CN"/>
        </w:rPr>
        <w:t>YD/T 3865-2021</w:t>
      </w:r>
      <w:r>
        <w:rPr>
          <w:rFonts w:hint="eastAsia"/>
          <w:lang w:val="en-US" w:eastAsia="zh-CN"/>
        </w:rPr>
        <w:t xml:space="preserve">  工业互联网数据安全保护要求</w:t>
      </w:r>
    </w:p>
    <w:sectPr>
      <w:headerReference r:id="rId10" w:type="default"/>
      <w:footerReference r:id="rId12" w:type="default"/>
      <w:headerReference r:id="rId11" w:type="even"/>
      <w:footerReference r:id="rId13" w:type="even"/>
      <w:pgSz w:w="11906" w:h="16838"/>
      <w:pgMar w:top="1417" w:right="1134" w:bottom="1417" w:left="1134" w:header="1418" w:footer="1134" w:gutter="0"/>
      <w:pgBorders>
        <w:top w:val="none" w:sz="0" w:space="0"/>
        <w:left w:val="none" w:sz="0" w:space="0"/>
        <w:bottom w:val="none" w:sz="0" w:space="0"/>
        <w:right w:val="none" w:sz="0" w:space="0"/>
      </w:pgBorders>
      <w:pgNumType w:fmt="decimal" w:start="1"/>
      <w:cols w:space="0" w:num="1"/>
      <w:formProt w:val="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scadia Code">
    <w:panose1 w:val="020B0609020000020004"/>
    <w:charset w:val="00"/>
    <w:family w:val="auto"/>
    <w:pitch w:val="default"/>
    <w:sig w:usb0="A1002AFF" w:usb1="C200F9FB" w:usb2="00040020" w:usb3="00000000" w:csb0="6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645FC">
    <w:pPr>
      <w:pStyle w:val="57"/>
    </w:pPr>
    <w: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201CE50">
                          <w:pPr>
                            <w:pStyle w:val="57"/>
                          </w:pPr>
                          <w:r>
                            <w:rPr>
                              <w:rFonts w:hint="eastAsia"/>
                            </w:rPr>
                            <w:t>Ⅲ</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IkyInbCAQAAjwMAAA4AAAAAAAAAAQAgAAAAHgEAAGRycy9lMm9Eb2MueG1sUEsF&#10;BgAAAAAGAAYAWQEAAFIFAAAAAA==&#10;">
              <v:fill on="f" focussize="0,0"/>
              <v:stroke on="f"/>
              <v:imagedata o:title=""/>
              <o:lock v:ext="edit" aspectratio="f"/>
              <v:textbox inset="0mm,0mm,0mm,0mm" style="mso-fit-shape-to-text:t;">
                <w:txbxContent>
                  <w:p w14:paraId="0201CE50">
                    <w:pPr>
                      <w:pStyle w:val="57"/>
                    </w:pPr>
                    <w:r>
                      <w:rPr>
                        <w:rFonts w:hint="eastAsia"/>
                      </w:rPr>
                      <w:t>Ⅲ</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CEEDF">
    <w:pPr>
      <w:pStyle w:val="58"/>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874F433">
                          <w:pPr>
                            <w:pStyle w:val="16"/>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I</w:t>
                          </w:r>
                          <w:r>
                            <w:rPr>
                              <w:rFonts w:hint="eastAsia" w:ascii="宋体" w:hAnsi="宋体" w:cs="宋体"/>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4874F433">
                    <w:pPr>
                      <w:pStyle w:val="16"/>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I</w:t>
                    </w:r>
                    <w:r>
                      <w:rPr>
                        <w:rFonts w:hint="eastAsia" w:ascii="宋体" w:hAnsi="宋体" w:cs="宋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F5B95">
    <w:pPr>
      <w:pStyle w:val="57"/>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5A49C0">
                          <w:pPr>
                            <w:pStyle w:val="16"/>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p w14:paraId="585A49C0">
                    <w:pPr>
                      <w:pStyle w:val="16"/>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D3940D">
    <w:pPr>
      <w:pStyle w:val="58"/>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BCBEA6">
                          <w:pPr>
                            <w:pStyle w:val="58"/>
                          </w:pPr>
                          <w:r>
                            <w:fldChar w:fldCharType="begin"/>
                          </w:r>
                          <w:r>
                            <w:instrText xml:space="preserve"> PAGE  \* MERGEFORMAT </w:instrText>
                          </w:r>
                          <w:r>
                            <w:fldChar w:fldCharType="separate"/>
                          </w:r>
                          <w:r>
                            <w:t>II</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ip7u8EBAACN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bkGhLtjwsKln4w6Qk3FcEqF0bRReQ3+vJesp79o+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pip7u8EBAACNAwAADgAAAAAAAAABACAAAAAeAQAAZHJzL2Uyb0RvYy54bWxQSwUG&#10;AAAAAAYABgBZAQAAUQUAAAAA&#10;">
              <v:fill on="f" focussize="0,0"/>
              <v:stroke on="f"/>
              <v:imagedata o:title=""/>
              <o:lock v:ext="edit" aspectratio="f"/>
              <v:textbox inset="0mm,0mm,0mm,0mm" style="mso-fit-shape-to-text:t;">
                <w:txbxContent>
                  <w:p w14:paraId="1BBCBEA6">
                    <w:pPr>
                      <w:pStyle w:val="58"/>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30D5A">
    <w:pPr>
      <w:pStyle w:val="57"/>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DBA15B">
                          <w:pPr>
                            <w:pStyle w:val="16"/>
                          </w:pPr>
                          <w:r>
                            <w:rPr>
                              <w:rFonts w:hint="eastAsia"/>
                            </w:rPr>
                            <w:fldChar w:fldCharType="begin"/>
                          </w:r>
                          <w:r>
                            <w:rPr>
                              <w:rFonts w:hint="eastAsia"/>
                            </w:rPr>
                            <w:instrText xml:space="preserve"> PAGE  \* MERGEFORMAT </w:instrText>
                          </w:r>
                          <w:r>
                            <w:rPr>
                              <w:rFonts w:hint="eastAsia"/>
                            </w:rPr>
                            <w:fldChar w:fldCharType="separate"/>
                          </w:r>
                          <w:r>
                            <w:rPr>
                              <w:rFonts w:hint="eastAsia"/>
                            </w:rPr>
                            <w:t>II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33DBA15B">
                    <w:pPr>
                      <w:pStyle w:val="16"/>
                    </w:pPr>
                    <w:r>
                      <w:rPr>
                        <w:rFonts w:hint="eastAsia"/>
                      </w:rPr>
                      <w:fldChar w:fldCharType="begin"/>
                    </w:r>
                    <w:r>
                      <w:rPr>
                        <w:rFonts w:hint="eastAsia"/>
                      </w:rPr>
                      <w:instrText xml:space="preserve"> PAGE  \* MERGEFORMAT </w:instrText>
                    </w:r>
                    <w:r>
                      <w:rPr>
                        <w:rFonts w:hint="eastAsia"/>
                      </w:rPr>
                      <w:fldChar w:fldCharType="separate"/>
                    </w:r>
                    <w:r>
                      <w:rPr>
                        <w:rFonts w:hint="eastAsia"/>
                      </w:rPr>
                      <w:t>II</w:t>
                    </w:r>
                    <w:r>
                      <w:rPr>
                        <w:rFonts w:hint="eastAsia"/>
                      </w:rPr>
                      <w:fldChar w:fldCharType="end"/>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9C52D5">
                          <w:pPr>
                            <w:pStyle w:val="57"/>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H+h8irCAQAAjwMAAA4AAAAAAAAAAQAgAAAAHgEAAGRycy9lMm9Eb2MueG1sUEsF&#10;BgAAAAAGAAYAWQEAAFIFAAAAAA==&#10;">
              <v:fill on="f" focussize="0,0"/>
              <v:stroke on="f"/>
              <v:imagedata o:title=""/>
              <o:lock v:ext="edit" aspectratio="f"/>
              <v:textbox inset="0mm,0mm,0mm,0mm" style="mso-fit-shape-to-text:t;">
                <w:txbxContent>
                  <w:p w14:paraId="709C52D5">
                    <w:pPr>
                      <w:pStyle w:val="57"/>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B9638">
    <w:pPr>
      <w:pStyle w:val="58"/>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86764D">
                          <w:pPr>
                            <w:pStyle w:val="58"/>
                          </w:pPr>
                          <w:r>
                            <w:fldChar w:fldCharType="begin"/>
                          </w:r>
                          <w:r>
                            <w:instrText xml:space="preserve"> PAGE  \* MERGEFORMAT </w:instrText>
                          </w:r>
                          <w:r>
                            <w:fldChar w:fldCharType="separate"/>
                          </w:r>
                          <w:r>
                            <w:t>16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tJtqMIBAACP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JyDQjvDgkLl34y6gg1FcM5FUbTTuVF+PNesp7+o81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BLSbajCAQAAjwMAAA4AAAAAAAAAAQAgAAAAHgEAAGRycy9lMm9Eb2MueG1sUEsF&#10;BgAAAAAGAAYAWQEAAFIFAAAAAA==&#10;">
              <v:fill on="f" focussize="0,0"/>
              <v:stroke on="f"/>
              <v:imagedata o:title=""/>
              <o:lock v:ext="edit" aspectratio="f"/>
              <v:textbox inset="0mm,0mm,0mm,0mm" style="mso-fit-shape-to-text:t;">
                <w:txbxContent>
                  <w:p w14:paraId="6F86764D">
                    <w:pPr>
                      <w:pStyle w:val="58"/>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22F36">
    <w:pPr>
      <w:pStyle w:val="57"/>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F50410">
                          <w:pPr>
                            <w:pStyle w:val="57"/>
                          </w:pPr>
                          <w:r>
                            <w:fldChar w:fldCharType="begin"/>
                          </w:r>
                          <w:r>
                            <w:instrText xml:space="preserve"> PAGE  \* MERGEFORMAT </w:instrText>
                          </w:r>
                          <w:r>
                            <w:fldChar w:fldCharType="separate"/>
                          </w:r>
                          <w:r>
                            <w:t>8</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hxXCMIBAACP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JyDQjvDgkLl34y6gg1FcM5FUbTTuVF+PNesp7+o81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FIcVwjCAQAAjwMAAA4AAAAAAAAAAQAgAAAAHgEAAGRycy9lMm9Eb2MueG1sUEsF&#10;BgAAAAAGAAYAWQEAAFIFAAAAAA==&#10;">
              <v:fill on="f" focussize="0,0"/>
              <v:stroke on="f"/>
              <v:imagedata o:title=""/>
              <o:lock v:ext="edit" aspectratio="f"/>
              <v:textbox inset="0mm,0mm,0mm,0mm" style="mso-fit-shape-to-text:t;">
                <w:txbxContent>
                  <w:p w14:paraId="59F50410">
                    <w:pPr>
                      <w:pStyle w:val="57"/>
                    </w:pPr>
                    <w:r>
                      <w:fldChar w:fldCharType="begin"/>
                    </w:r>
                    <w:r>
                      <w:instrText xml:space="preserve"> PAGE  \* MERGEFORMAT </w:instrText>
                    </w:r>
                    <w:r>
                      <w:fldChar w:fldCharType="separate"/>
                    </w:r>
                    <w:r>
                      <w:t>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AA9CA">
    <w:pPr>
      <w:pStyle w:val="55"/>
      <w:jc w:val="right"/>
      <w:rPr>
        <w:rFonts w:hint="default" w:eastAsia="黑体"/>
        <w:lang w:val="en-US" w:eastAsia="zh-CN"/>
      </w:rPr>
    </w:pPr>
    <w:r>
      <w:t>DB</w:t>
    </w:r>
    <w:r>
      <w:rPr>
        <w:rFonts w:ascii="宋体" w:hAnsi="宋体" w:eastAsia="宋体" w:cs="宋体"/>
      </w:rPr>
      <w:t>21</w:t>
    </w:r>
    <w:r>
      <w:t>/TXXXXX—</w:t>
    </w:r>
    <w:r>
      <w:rPr>
        <w:rFonts w:hint="eastAsia"/>
        <w:lang w:val="en-US" w:eastAsia="zh-CN"/>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AAA49">
    <w:pPr>
      <w:pStyle w:val="56"/>
      <w:rPr>
        <w:rFonts w:hint="default" w:eastAsia="黑体"/>
        <w:lang w:val="en-US" w:eastAsia="zh-CN"/>
      </w:rPr>
    </w:pPr>
    <w:r>
      <w:t>DB</w:t>
    </w:r>
    <w:r>
      <w:rPr>
        <w:rFonts w:hint="eastAsia" w:ascii="宋体" w:hAnsi="宋体" w:eastAsia="宋体" w:cs="宋体"/>
      </w:rPr>
      <w:t>21</w:t>
    </w:r>
    <w:r>
      <w:t>/</w:t>
    </w:r>
    <w:r>
      <w:rPr>
        <w:rFonts w:hint="eastAsia"/>
      </w:rPr>
      <w:t>T</w:t>
    </w:r>
    <w:r>
      <w:t>XXXX</w:t>
    </w:r>
    <w:r>
      <w:rPr>
        <w:rFonts w:hAnsi="黑体"/>
      </w:rPr>
      <w:t>—</w:t>
    </w:r>
    <w:r>
      <w:rPr>
        <w:rFonts w:hint="eastAsia"/>
        <w:lang w:val="en-US" w:eastAsia="zh-CN"/>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C0672F">
    <w:pPr>
      <w:pStyle w:val="56"/>
      <w:rPr>
        <w:rFonts w:hint="eastAsia" w:ascii="宋体" w:hAnsi="宋体" w:eastAsia="宋体" w:cs="宋体"/>
        <w:lang w:val="en-US" w:eastAsia="zh-CN"/>
      </w:rPr>
    </w:pPr>
    <w:r>
      <w:rPr>
        <w:rFonts w:hint="eastAsia" w:ascii="宋体" w:hAnsi="宋体" w:eastAsia="宋体" w:cs="宋体"/>
      </w:rPr>
      <w:t>DB21/T</w:t>
    </w:r>
    <w:r>
      <w:rPr>
        <w:rFonts w:hint="eastAsia" w:ascii="宋体" w:hAnsi="宋体" w:eastAsia="宋体" w:cs="宋体"/>
        <w:lang w:val="en-US" w:eastAsia="zh-CN"/>
      </w:rPr>
      <w:t xml:space="preserve">  </w:t>
    </w:r>
    <w:r>
      <w:rPr>
        <w:rFonts w:hint="eastAsia" w:ascii="宋体" w:hAnsi="宋体" w:eastAsia="宋体" w:cs="宋体"/>
      </w:rPr>
      <w:t>XXXX—</w:t>
    </w:r>
    <w:r>
      <w:rPr>
        <w:rFonts w:hint="eastAsia" w:ascii="宋体" w:hAnsi="宋体" w:eastAsia="宋体" w:cs="宋体"/>
        <w:lang w:val="en-US" w:eastAsia="zh-CN"/>
      </w:rP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BCDE8">
    <w:pPr>
      <w:pStyle w:val="55"/>
      <w:rPr>
        <w:rFonts w:hint="eastAsia" w:ascii="宋体" w:hAnsi="宋体" w:eastAsia="宋体" w:cs="宋体"/>
        <w:lang w:val="en-US" w:eastAsia="zh-CN"/>
      </w:rPr>
    </w:pPr>
    <w:r>
      <w:rPr>
        <w:rFonts w:hint="eastAsia" w:ascii="宋体" w:hAnsi="宋体" w:eastAsia="宋体" w:cs="宋体"/>
      </w:rPr>
      <w:t>DB21/T</w:t>
    </w:r>
    <w:r>
      <w:rPr>
        <w:rFonts w:hint="eastAsia" w:ascii="宋体" w:hAnsi="宋体" w:eastAsia="宋体" w:cs="宋体"/>
        <w:lang w:val="en-US" w:eastAsia="zh-CN"/>
      </w:rPr>
      <w:t xml:space="preserve">  </w:t>
    </w:r>
    <w:r>
      <w:rPr>
        <w:rFonts w:hint="eastAsia" w:ascii="宋体" w:hAnsi="宋体" w:eastAsia="宋体" w:cs="宋体"/>
      </w:rPr>
      <w:t>XXXXX—</w:t>
    </w:r>
    <w:r>
      <w:rPr>
        <w:rFonts w:hint="eastAsia" w:ascii="宋体" w:hAnsi="宋体" w:eastAsia="宋体" w:cs="宋体"/>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1D2505"/>
    <w:multiLevelType w:val="singleLevel"/>
    <w:tmpl w:val="811D2505"/>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
    <w:nsid w:val="83855417"/>
    <w:multiLevelType w:val="singleLevel"/>
    <w:tmpl w:val="83855417"/>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
    <w:nsid w:val="878E4180"/>
    <w:multiLevelType w:val="singleLevel"/>
    <w:tmpl w:val="878E4180"/>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3">
    <w:nsid w:val="88432023"/>
    <w:multiLevelType w:val="singleLevel"/>
    <w:tmpl w:val="88432023"/>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4">
    <w:nsid w:val="8E330C46"/>
    <w:multiLevelType w:val="multilevel"/>
    <w:tmpl w:val="8E330C46"/>
    <w:lvl w:ilvl="0" w:tentative="0">
      <w:start w:val="1"/>
      <w:numFmt w:val="upperLetter"/>
      <w:suff w:val="nothing"/>
      <w:lvlText w:val="附　录　%1"/>
      <w:lvlJc w:val="left"/>
      <w:pPr>
        <w:tabs>
          <w:tab w:val="left" w:pos="420"/>
        </w:tabs>
        <w:ind w:left="432" w:hanging="432"/>
      </w:pPr>
      <w:rPr>
        <w:rFonts w:hint="default" w:ascii="黑体" w:hAnsi="黑体" w:eastAsia="黑体" w:cs="黑体"/>
        <w:sz w:val="21"/>
        <w:szCs w:val="21"/>
      </w:rPr>
    </w:lvl>
    <w:lvl w:ilvl="1" w:tentative="0">
      <w:start w:val="1"/>
      <w:numFmt w:val="decimal"/>
      <w:suff w:val="nothing"/>
      <w:lvlText w:val="%1.%2　"/>
      <w:lvlJc w:val="left"/>
      <w:pPr>
        <w:tabs>
          <w:tab w:val="left" w:pos="420"/>
        </w:tabs>
        <w:ind w:left="575" w:hanging="575"/>
      </w:pPr>
      <w:rPr>
        <w:rFonts w:hint="default" w:ascii="黑体" w:hAnsi="黑体" w:eastAsia="黑体" w:cs="黑体"/>
        <w:sz w:val="21"/>
        <w:szCs w:val="21"/>
      </w:rPr>
    </w:lvl>
    <w:lvl w:ilvl="2" w:tentative="0">
      <w:start w:val="1"/>
      <w:numFmt w:val="decimal"/>
      <w:pStyle w:val="69"/>
      <w:suff w:val="nothing"/>
      <w:lvlText w:val="%1.%2.%3　"/>
      <w:lvlJc w:val="left"/>
      <w:pPr>
        <w:tabs>
          <w:tab w:val="left" w:pos="420"/>
        </w:tabs>
        <w:ind w:left="720" w:hanging="720"/>
      </w:pPr>
      <w:rPr>
        <w:rFonts w:hint="default" w:ascii="黑体" w:hAnsi="黑体" w:eastAsia="黑体" w:cs="黑体"/>
        <w:sz w:val="21"/>
        <w:szCs w:val="21"/>
      </w:rPr>
    </w:lvl>
    <w:lvl w:ilvl="3" w:tentative="0">
      <w:start w:val="1"/>
      <w:numFmt w:val="decimal"/>
      <w:pStyle w:val="71"/>
      <w:suff w:val="nothing"/>
      <w:lvlText w:val="%1.%2.%3.%4　"/>
      <w:lvlJc w:val="left"/>
      <w:pPr>
        <w:tabs>
          <w:tab w:val="left" w:pos="0"/>
        </w:tabs>
        <w:ind w:left="864" w:hanging="864"/>
      </w:pPr>
      <w:rPr>
        <w:rFonts w:hint="default" w:ascii="黑体" w:hAnsi="黑体" w:eastAsia="黑体" w:cs="黑体"/>
        <w:sz w:val="21"/>
        <w:szCs w:val="21"/>
      </w:rPr>
    </w:lvl>
    <w:lvl w:ilvl="4" w:tentative="0">
      <w:start w:val="1"/>
      <w:numFmt w:val="decimal"/>
      <w:pStyle w:val="72"/>
      <w:suff w:val="nothing"/>
      <w:lvlText w:val="%1.%2.%3.%4.%5　"/>
      <w:lvlJc w:val="left"/>
      <w:pPr>
        <w:tabs>
          <w:tab w:val="left" w:pos="420"/>
        </w:tabs>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5">
    <w:nsid w:val="94675113"/>
    <w:multiLevelType w:val="singleLevel"/>
    <w:tmpl w:val="94675113"/>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6">
    <w:nsid w:val="980DEB81"/>
    <w:multiLevelType w:val="singleLevel"/>
    <w:tmpl w:val="980DEB81"/>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7">
    <w:nsid w:val="9A0FAC51"/>
    <w:multiLevelType w:val="singleLevel"/>
    <w:tmpl w:val="9A0FAC51"/>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8">
    <w:nsid w:val="9D9D3201"/>
    <w:multiLevelType w:val="singleLevel"/>
    <w:tmpl w:val="9D9D3201"/>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9">
    <w:nsid w:val="9E612087"/>
    <w:multiLevelType w:val="multilevel"/>
    <w:tmpl w:val="9E612087"/>
    <w:lvl w:ilvl="0" w:tentative="0">
      <w:start w:val="1"/>
      <w:numFmt w:val="upperLetter"/>
      <w:pStyle w:val="67"/>
      <w:suff w:val="nothing"/>
      <w:lvlText w:val="附　录　%1"/>
      <w:lvlJc w:val="left"/>
      <w:pPr>
        <w:tabs>
          <w:tab w:val="left" w:pos="0"/>
        </w:tabs>
        <w:ind w:left="432" w:hanging="432"/>
      </w:pPr>
      <w:rPr>
        <w:rFonts w:hint="default" w:ascii="黑体" w:hAnsi="黑体" w:eastAsia="黑体"/>
        <w:sz w:val="21"/>
      </w:rPr>
    </w:lvl>
    <w:lvl w:ilvl="1" w:tentative="0">
      <w:start w:val="1"/>
      <w:numFmt w:val="decimal"/>
      <w:pStyle w:val="68"/>
      <w:suff w:val="nothing"/>
      <w:lvlText w:val="%1.%2　"/>
      <w:lvlJc w:val="left"/>
      <w:pPr>
        <w:tabs>
          <w:tab w:val="left" w:pos="420"/>
        </w:tabs>
        <w:ind w:left="575" w:hanging="575"/>
      </w:pPr>
      <w:rPr>
        <w:rFonts w:hint="default" w:ascii="黑体" w:hAnsi="黑体" w:eastAsia="黑体"/>
        <w:sz w:val="21"/>
      </w:rPr>
    </w:lvl>
    <w:lvl w:ilvl="2" w:tentative="0">
      <w:start w:val="1"/>
      <w:numFmt w:val="decimal"/>
      <w:lvlRestart w:val="1"/>
      <w:pStyle w:val="78"/>
      <w:suff w:val="nothing"/>
      <w:lvlText w:val="表%1.%3　"/>
      <w:lvlJc w:val="left"/>
      <w:pPr>
        <w:tabs>
          <w:tab w:val="left" w:pos="0"/>
        </w:tabs>
        <w:ind w:left="720" w:hanging="720"/>
      </w:pPr>
      <w:rPr>
        <w:rFonts w:hint="default" w:ascii="黑体" w:hAnsi="黑体" w:eastAsia="黑体" w:cs="黑体"/>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abstractNum w:abstractNumId="10">
    <w:nsid w:val="9FE7A59C"/>
    <w:multiLevelType w:val="singleLevel"/>
    <w:tmpl w:val="9FE7A59C"/>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1">
    <w:nsid w:val="A0356F4C"/>
    <w:multiLevelType w:val="singleLevel"/>
    <w:tmpl w:val="A0356F4C"/>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2">
    <w:nsid w:val="A4BC163C"/>
    <w:multiLevelType w:val="singleLevel"/>
    <w:tmpl w:val="A4BC163C"/>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3">
    <w:nsid w:val="A589EE58"/>
    <w:multiLevelType w:val="singleLevel"/>
    <w:tmpl w:val="A589EE58"/>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4">
    <w:nsid w:val="AAF4DB76"/>
    <w:multiLevelType w:val="singleLevel"/>
    <w:tmpl w:val="AAF4DB76"/>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5">
    <w:nsid w:val="B25DCBC4"/>
    <w:multiLevelType w:val="singleLevel"/>
    <w:tmpl w:val="B25DCBC4"/>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6">
    <w:nsid w:val="B3E8375D"/>
    <w:multiLevelType w:val="singleLevel"/>
    <w:tmpl w:val="B3E8375D"/>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7">
    <w:nsid w:val="B51AEDEA"/>
    <w:multiLevelType w:val="singleLevel"/>
    <w:tmpl w:val="B51AEDEA"/>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8">
    <w:nsid w:val="BBF88B27"/>
    <w:multiLevelType w:val="singleLevel"/>
    <w:tmpl w:val="BBF88B27"/>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9">
    <w:nsid w:val="C2E1A38F"/>
    <w:multiLevelType w:val="singleLevel"/>
    <w:tmpl w:val="C2E1A38F"/>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0">
    <w:nsid w:val="C7FC0502"/>
    <w:multiLevelType w:val="singleLevel"/>
    <w:tmpl w:val="C7FC0502"/>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1">
    <w:nsid w:val="CA1DF173"/>
    <w:multiLevelType w:val="singleLevel"/>
    <w:tmpl w:val="CA1DF173"/>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2">
    <w:nsid w:val="D1231A3A"/>
    <w:multiLevelType w:val="singleLevel"/>
    <w:tmpl w:val="D1231A3A"/>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3">
    <w:nsid w:val="DD6BBFD2"/>
    <w:multiLevelType w:val="singleLevel"/>
    <w:tmpl w:val="DD6BBFD2"/>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4">
    <w:nsid w:val="DDEF7296"/>
    <w:multiLevelType w:val="multilevel"/>
    <w:tmpl w:val="DDEF7296"/>
    <w:lvl w:ilvl="0" w:tentative="0">
      <w:start w:val="1"/>
      <w:numFmt w:val="decimal"/>
      <w:pStyle w:val="2"/>
      <w:lvlText w:val="%1."/>
      <w:lvlJc w:val="left"/>
      <w:pPr>
        <w:ind w:left="432" w:hanging="432"/>
      </w:pPr>
      <w:rPr>
        <w:rFonts w:hint="default"/>
      </w:rPr>
    </w:lvl>
    <w:lvl w:ilvl="1" w:tentative="0">
      <w:start w:val="1"/>
      <w:numFmt w:val="decimal"/>
      <w:lvlText w:val="%1.%2."/>
      <w:lvlJc w:val="left"/>
      <w:pPr>
        <w:tabs>
          <w:tab w:val="left" w:pos="0"/>
        </w:tabs>
        <w:ind w:left="0" w:leftChars="0" w:firstLine="0" w:firstLineChars="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25">
    <w:nsid w:val="E86B0A4C"/>
    <w:multiLevelType w:val="singleLevel"/>
    <w:tmpl w:val="E86B0A4C"/>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6">
    <w:nsid w:val="EE12A6D5"/>
    <w:multiLevelType w:val="multilevel"/>
    <w:tmpl w:val="EE12A6D5"/>
    <w:lvl w:ilvl="0" w:tentative="0">
      <w:start w:val="1"/>
      <w:numFmt w:val="decimal"/>
      <w:pStyle w:val="64"/>
      <w:suff w:val="nothing"/>
      <w:lvlText w:val="注%1："/>
      <w:lvlJc w:val="left"/>
      <w:pPr>
        <w:tabs>
          <w:tab w:val="left" w:pos="0"/>
        </w:tabs>
        <w:ind w:left="860" w:leftChars="0" w:hanging="497" w:firstLineChars="0"/>
      </w:pPr>
      <w:rPr>
        <w:rFonts w:hint="default" w:ascii="黑体" w:eastAsia="黑体"/>
        <w:b w:val="0"/>
        <w:i w:val="0"/>
        <w:sz w:val="18"/>
        <w:szCs w:val="18"/>
        <w:vertAlign w:val="baseline"/>
        <w:lang w:val="en-US"/>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27">
    <w:nsid w:val="EE8588A1"/>
    <w:multiLevelType w:val="singleLevel"/>
    <w:tmpl w:val="EE8588A1"/>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8">
    <w:nsid w:val="EFC565FE"/>
    <w:multiLevelType w:val="multilevel"/>
    <w:tmpl w:val="EFC565FE"/>
    <w:lvl w:ilvl="0" w:tentative="0">
      <w:start w:val="1"/>
      <w:numFmt w:val="decimal"/>
      <w:pStyle w:val="30"/>
      <w:suff w:val="nothing"/>
      <w:lvlText w:val="%1　"/>
      <w:lvlJc w:val="left"/>
      <w:pPr>
        <w:tabs>
          <w:tab w:val="left" w:pos="0"/>
        </w:tabs>
        <w:ind w:left="0" w:firstLine="0"/>
      </w:pPr>
      <w:rPr>
        <w:rFonts w:hint="default" w:ascii="黑体" w:hAnsi="Times New Roman" w:eastAsia="黑体"/>
        <w:b w:val="0"/>
        <w:i w:val="0"/>
        <w:sz w:val="21"/>
        <w:szCs w:val="21"/>
      </w:rPr>
    </w:lvl>
    <w:lvl w:ilvl="1" w:tentative="0">
      <w:start w:val="1"/>
      <w:numFmt w:val="decimal"/>
      <w:pStyle w:val="3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3"/>
      <w:suff w:val="nothing"/>
      <w:lvlText w:val="%1.%2.%3　"/>
      <w:lvlJc w:val="left"/>
      <w:pPr>
        <w:tabs>
          <w:tab w:val="left" w:pos="0"/>
        </w:tabs>
        <w:ind w:left="0" w:firstLine="0"/>
      </w:pPr>
      <w:rPr>
        <w:rFonts w:hint="eastAsia" w:ascii="黑体" w:hAnsi="Times New Roman" w:eastAsia="黑体"/>
        <w:b w:val="0"/>
        <w:i w:val="0"/>
        <w:sz w:val="21"/>
      </w:rPr>
    </w:lvl>
    <w:lvl w:ilvl="3" w:tentative="0">
      <w:start w:val="1"/>
      <w:numFmt w:val="decimal"/>
      <w:pStyle w:val="34"/>
      <w:suff w:val="nothing"/>
      <w:lvlText w:val="%1.%2.%3.%4　"/>
      <w:lvlJc w:val="left"/>
      <w:pPr>
        <w:tabs>
          <w:tab w:val="left" w:pos="0"/>
        </w:tabs>
        <w:ind w:left="0" w:firstLine="0"/>
      </w:pPr>
      <w:rPr>
        <w:rFonts w:hint="default" w:ascii="黑体" w:hAnsi="Times New Roman" w:eastAsia="黑体"/>
        <w:b w:val="0"/>
        <w:i w:val="0"/>
        <w:sz w:val="21"/>
      </w:rPr>
    </w:lvl>
    <w:lvl w:ilvl="4" w:tentative="0">
      <w:start w:val="1"/>
      <w:numFmt w:val="decimal"/>
      <w:pStyle w:val="79"/>
      <w:suff w:val="nothing"/>
      <w:lvlText w:val="%1.%2.%3.%4.%5　"/>
      <w:lvlJc w:val="left"/>
      <w:pPr>
        <w:ind w:left="0" w:firstLine="0"/>
      </w:pPr>
      <w:rPr>
        <w:rFonts w:hint="default"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F1D42B9F"/>
    <w:multiLevelType w:val="singleLevel"/>
    <w:tmpl w:val="F1D42B9F"/>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30">
    <w:nsid w:val="F735B8CF"/>
    <w:multiLevelType w:val="singleLevel"/>
    <w:tmpl w:val="F735B8CF"/>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31">
    <w:nsid w:val="007F276E"/>
    <w:multiLevelType w:val="singleLevel"/>
    <w:tmpl w:val="007F276E"/>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32">
    <w:nsid w:val="02AB8381"/>
    <w:multiLevelType w:val="multilevel"/>
    <w:tmpl w:val="02AB8381"/>
    <w:lvl w:ilvl="0" w:tentative="0">
      <w:start w:val="1"/>
      <w:numFmt w:val="none"/>
      <w:pStyle w:val="63"/>
      <w:suff w:val="nothing"/>
      <w:lvlText w:val="注："/>
      <w:lvlJc w:val="left"/>
      <w:pPr>
        <w:tabs>
          <w:tab w:val="left" w:pos="0"/>
        </w:tabs>
        <w:ind w:left="897" w:leftChars="0" w:hanging="477" w:firstLineChars="0"/>
      </w:pPr>
      <w:rPr>
        <w:rFonts w:hint="default" w:ascii="宋体" w:hAnsi="宋体" w:eastAsia="黑体" w:cs="宋体"/>
        <w:b w:val="0"/>
        <w:i w:val="0"/>
        <w:sz w:val="18"/>
        <w:lang w:val="en-US"/>
      </w:rPr>
    </w:lvl>
    <w:lvl w:ilvl="1" w:tentative="0">
      <w:start w:val="1"/>
      <w:numFmt w:val="lowerLetter"/>
      <w:lvlText w:val="%2)"/>
      <w:lvlJc w:val="left"/>
      <w:pPr>
        <w:tabs>
          <w:tab w:val="left" w:pos="0"/>
        </w:tabs>
        <w:ind w:left="572" w:hanging="629"/>
      </w:pPr>
      <w:rPr>
        <w:rFonts w:hint="eastAsia"/>
      </w:rPr>
    </w:lvl>
    <w:lvl w:ilvl="2" w:tentative="0">
      <w:start w:val="1"/>
      <w:numFmt w:val="lowerRoman"/>
      <w:lvlText w:val="%3."/>
      <w:lvlJc w:val="right"/>
      <w:pPr>
        <w:tabs>
          <w:tab w:val="left" w:pos="0"/>
        </w:tabs>
        <w:ind w:left="572" w:hanging="629"/>
      </w:pPr>
      <w:rPr>
        <w:rFonts w:hint="eastAsia"/>
      </w:rPr>
    </w:lvl>
    <w:lvl w:ilvl="3" w:tentative="0">
      <w:start w:val="1"/>
      <w:numFmt w:val="decimal"/>
      <w:lvlText w:val="%4."/>
      <w:lvlJc w:val="left"/>
      <w:pPr>
        <w:tabs>
          <w:tab w:val="left" w:pos="0"/>
        </w:tabs>
        <w:ind w:left="572" w:hanging="629"/>
      </w:pPr>
      <w:rPr>
        <w:rFonts w:hint="eastAsia"/>
      </w:rPr>
    </w:lvl>
    <w:lvl w:ilvl="4" w:tentative="0">
      <w:start w:val="1"/>
      <w:numFmt w:val="lowerLetter"/>
      <w:lvlText w:val="%5)"/>
      <w:lvlJc w:val="left"/>
      <w:pPr>
        <w:tabs>
          <w:tab w:val="left" w:pos="0"/>
        </w:tabs>
        <w:ind w:left="572" w:hanging="629"/>
      </w:pPr>
      <w:rPr>
        <w:rFonts w:hint="eastAsia"/>
      </w:rPr>
    </w:lvl>
    <w:lvl w:ilvl="5" w:tentative="0">
      <w:start w:val="1"/>
      <w:numFmt w:val="lowerRoman"/>
      <w:lvlText w:val="%6."/>
      <w:lvlJc w:val="right"/>
      <w:pPr>
        <w:tabs>
          <w:tab w:val="left" w:pos="0"/>
        </w:tabs>
        <w:ind w:left="572" w:hanging="629"/>
      </w:pPr>
      <w:rPr>
        <w:rFonts w:hint="eastAsia"/>
      </w:rPr>
    </w:lvl>
    <w:lvl w:ilvl="6" w:tentative="0">
      <w:start w:val="1"/>
      <w:numFmt w:val="decimal"/>
      <w:lvlText w:val="%7."/>
      <w:lvlJc w:val="left"/>
      <w:pPr>
        <w:tabs>
          <w:tab w:val="left" w:pos="0"/>
        </w:tabs>
        <w:ind w:left="572" w:hanging="629"/>
      </w:pPr>
      <w:rPr>
        <w:rFonts w:hint="eastAsia"/>
      </w:rPr>
    </w:lvl>
    <w:lvl w:ilvl="7" w:tentative="0">
      <w:start w:val="1"/>
      <w:numFmt w:val="lowerLetter"/>
      <w:lvlText w:val="%8)"/>
      <w:lvlJc w:val="left"/>
      <w:pPr>
        <w:tabs>
          <w:tab w:val="left" w:pos="0"/>
        </w:tabs>
        <w:ind w:left="572" w:hanging="629"/>
      </w:pPr>
      <w:rPr>
        <w:rFonts w:hint="eastAsia"/>
      </w:rPr>
    </w:lvl>
    <w:lvl w:ilvl="8" w:tentative="0">
      <w:start w:val="1"/>
      <w:numFmt w:val="lowerRoman"/>
      <w:lvlText w:val="%9."/>
      <w:lvlJc w:val="right"/>
      <w:pPr>
        <w:tabs>
          <w:tab w:val="left" w:pos="0"/>
        </w:tabs>
        <w:ind w:left="572" w:hanging="629"/>
      </w:pPr>
      <w:rPr>
        <w:rFonts w:hint="eastAsia"/>
      </w:rPr>
    </w:lvl>
  </w:abstractNum>
  <w:abstractNum w:abstractNumId="33">
    <w:nsid w:val="0AFB67DB"/>
    <w:multiLevelType w:val="singleLevel"/>
    <w:tmpl w:val="0AFB67DB"/>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34">
    <w:nsid w:val="0C69011A"/>
    <w:multiLevelType w:val="singleLevel"/>
    <w:tmpl w:val="0C69011A"/>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35">
    <w:nsid w:val="129481AA"/>
    <w:multiLevelType w:val="singleLevel"/>
    <w:tmpl w:val="129481AA"/>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36">
    <w:nsid w:val="13D27CDD"/>
    <w:multiLevelType w:val="singleLevel"/>
    <w:tmpl w:val="13D27CDD"/>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37">
    <w:nsid w:val="1B89DD91"/>
    <w:multiLevelType w:val="singleLevel"/>
    <w:tmpl w:val="1B89DD91"/>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38">
    <w:nsid w:val="1CE6AB1B"/>
    <w:multiLevelType w:val="singleLevel"/>
    <w:tmpl w:val="1CE6AB1B"/>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39">
    <w:nsid w:val="1D64B98A"/>
    <w:multiLevelType w:val="singleLevel"/>
    <w:tmpl w:val="1D64B98A"/>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40">
    <w:nsid w:val="1F2E9347"/>
    <w:multiLevelType w:val="singleLevel"/>
    <w:tmpl w:val="1F2E9347"/>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41">
    <w:nsid w:val="1FD2DFD8"/>
    <w:multiLevelType w:val="singleLevel"/>
    <w:tmpl w:val="1FD2DFD8"/>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42">
    <w:nsid w:val="278F72B1"/>
    <w:multiLevelType w:val="singleLevel"/>
    <w:tmpl w:val="278F72B1"/>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43">
    <w:nsid w:val="282BFF81"/>
    <w:multiLevelType w:val="multilevel"/>
    <w:tmpl w:val="282BFF81"/>
    <w:lvl w:ilvl="0" w:tentative="0">
      <w:start w:val="1"/>
      <w:numFmt w:val="upperLetter"/>
      <w:pStyle w:val="77"/>
      <w:suff w:val="nothing"/>
      <w:lvlText w:val="附　录　%1"/>
      <w:lvlJc w:val="left"/>
      <w:pPr>
        <w:tabs>
          <w:tab w:val="left" w:pos="420"/>
        </w:tabs>
        <w:ind w:left="432" w:hanging="432"/>
      </w:pPr>
      <w:rPr>
        <w:rFonts w:hint="default" w:ascii="黑体" w:hAnsi="黑体" w:eastAsia="黑体"/>
        <w:sz w:val="21"/>
      </w:rPr>
    </w:lvl>
    <w:lvl w:ilvl="1" w:tentative="0">
      <w:start w:val="1"/>
      <w:numFmt w:val="decimal"/>
      <w:suff w:val="nothing"/>
      <w:lvlText w:val="表%1.%2　"/>
      <w:lvlJc w:val="left"/>
      <w:pPr>
        <w:tabs>
          <w:tab w:val="left" w:pos="420"/>
        </w:tabs>
        <w:ind w:left="575" w:hanging="575"/>
      </w:pPr>
      <w:rPr>
        <w:rFonts w:hint="default" w:ascii="黑体" w:hAnsi="黑体" w:eastAsia="黑体"/>
        <w:sz w:val="21"/>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44">
    <w:nsid w:val="2C5917C3"/>
    <w:multiLevelType w:val="multilevel"/>
    <w:tmpl w:val="2C5917C3"/>
    <w:lvl w:ilvl="0" w:tentative="0">
      <w:start w:val="1"/>
      <w:numFmt w:val="none"/>
      <w:suff w:val="nothing"/>
      <w:lvlText w:val="%1——"/>
      <w:lvlJc w:val="left"/>
      <w:pPr>
        <w:ind w:left="833" w:hanging="408"/>
      </w:pPr>
      <w:rPr>
        <w:rFonts w:hint="eastAsia"/>
      </w:rPr>
    </w:lvl>
    <w:lvl w:ilvl="1" w:tentative="0">
      <w:start w:val="1"/>
      <w:numFmt w:val="bullet"/>
      <w:pStyle w:val="65"/>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45">
    <w:nsid w:val="2DD71EE5"/>
    <w:multiLevelType w:val="singleLevel"/>
    <w:tmpl w:val="2DD71EE5"/>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46">
    <w:nsid w:val="2DDCA5F5"/>
    <w:multiLevelType w:val="singleLevel"/>
    <w:tmpl w:val="2DDCA5F5"/>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47">
    <w:nsid w:val="31194B16"/>
    <w:multiLevelType w:val="singleLevel"/>
    <w:tmpl w:val="31194B16"/>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48">
    <w:nsid w:val="346C7981"/>
    <w:multiLevelType w:val="singleLevel"/>
    <w:tmpl w:val="346C7981"/>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49">
    <w:nsid w:val="395BFEE3"/>
    <w:multiLevelType w:val="singleLevel"/>
    <w:tmpl w:val="395BFEE3"/>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50">
    <w:nsid w:val="39672844"/>
    <w:multiLevelType w:val="singleLevel"/>
    <w:tmpl w:val="39672844"/>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51">
    <w:nsid w:val="3BCACBE0"/>
    <w:multiLevelType w:val="singleLevel"/>
    <w:tmpl w:val="3BCACBE0"/>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52">
    <w:nsid w:val="3C4537FE"/>
    <w:multiLevelType w:val="singleLevel"/>
    <w:tmpl w:val="3C4537FE"/>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53">
    <w:nsid w:val="3EE2FC58"/>
    <w:multiLevelType w:val="singleLevel"/>
    <w:tmpl w:val="3EE2FC58"/>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54">
    <w:nsid w:val="4015CE2A"/>
    <w:multiLevelType w:val="singleLevel"/>
    <w:tmpl w:val="4015CE2A"/>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55">
    <w:nsid w:val="41B0A359"/>
    <w:multiLevelType w:val="singleLevel"/>
    <w:tmpl w:val="41B0A359"/>
    <w:lvl w:ilvl="0" w:tentative="0">
      <w:start w:val="1"/>
      <w:numFmt w:val="decimal"/>
      <w:pStyle w:val="76"/>
      <w:suff w:val="nothing"/>
      <w:lvlText w:val="表%1  "/>
      <w:lvlJc w:val="left"/>
      <w:pPr>
        <w:tabs>
          <w:tab w:val="left" w:pos="0"/>
        </w:tabs>
        <w:ind w:left="901" w:leftChars="0" w:hanging="481" w:firstLineChars="0"/>
      </w:pPr>
      <w:rPr>
        <w:rFonts w:hint="default" w:ascii="黑体" w:hAnsi="黑体" w:eastAsia="黑体" w:cs="黑体"/>
        <w:sz w:val="21"/>
        <w:szCs w:val="21"/>
      </w:rPr>
    </w:lvl>
  </w:abstractNum>
  <w:abstractNum w:abstractNumId="56">
    <w:nsid w:val="46E30FDA"/>
    <w:multiLevelType w:val="singleLevel"/>
    <w:tmpl w:val="46E30FDA"/>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57">
    <w:nsid w:val="4D99E383"/>
    <w:multiLevelType w:val="singleLevel"/>
    <w:tmpl w:val="4D99E383"/>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58">
    <w:nsid w:val="50F2B440"/>
    <w:multiLevelType w:val="singleLevel"/>
    <w:tmpl w:val="50F2B440"/>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59">
    <w:nsid w:val="54C5F330"/>
    <w:multiLevelType w:val="singleLevel"/>
    <w:tmpl w:val="54C5F330"/>
    <w:lvl w:ilvl="0" w:tentative="0">
      <w:start w:val="1"/>
      <w:numFmt w:val="decimal"/>
      <w:pStyle w:val="73"/>
      <w:suff w:val="nothing"/>
      <w:lvlText w:val="表%1  "/>
      <w:lvlJc w:val="left"/>
      <w:pPr>
        <w:tabs>
          <w:tab w:val="left" w:pos="0"/>
        </w:tabs>
        <w:ind w:left="0" w:leftChars="0" w:firstLine="0" w:firstLineChars="0"/>
      </w:pPr>
      <w:rPr>
        <w:rFonts w:hint="default" w:ascii="黑体" w:hAnsi="黑体" w:eastAsia="黑体" w:cs="黑体"/>
        <w:sz w:val="21"/>
        <w:szCs w:val="21"/>
      </w:rPr>
    </w:lvl>
  </w:abstractNum>
  <w:abstractNum w:abstractNumId="60">
    <w:nsid w:val="56CA3D61"/>
    <w:multiLevelType w:val="singleLevel"/>
    <w:tmpl w:val="56CA3D61"/>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61">
    <w:nsid w:val="59A00410"/>
    <w:multiLevelType w:val="singleLevel"/>
    <w:tmpl w:val="59A00410"/>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62">
    <w:nsid w:val="5A096DF3"/>
    <w:multiLevelType w:val="singleLevel"/>
    <w:tmpl w:val="5A096DF3"/>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63">
    <w:nsid w:val="5A5AD9F5"/>
    <w:multiLevelType w:val="singleLevel"/>
    <w:tmpl w:val="5A5AD9F5"/>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64">
    <w:nsid w:val="5F883DA7"/>
    <w:multiLevelType w:val="singleLevel"/>
    <w:tmpl w:val="5F883DA7"/>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65">
    <w:nsid w:val="6278D62F"/>
    <w:multiLevelType w:val="singleLevel"/>
    <w:tmpl w:val="6278D62F"/>
    <w:lvl w:ilvl="0" w:tentative="0">
      <w:start w:val="1"/>
      <w:numFmt w:val="decimal"/>
      <w:suff w:val="nothing"/>
      <w:lvlText w:val="[%1]　"/>
      <w:lvlJc w:val="left"/>
      <w:rPr>
        <w:rFonts w:hint="default" w:ascii="宋体" w:hAnsi="宋体" w:eastAsia="宋体" w:cs="宋体"/>
        <w:sz w:val="21"/>
        <w:szCs w:val="21"/>
      </w:rPr>
    </w:lvl>
  </w:abstractNum>
  <w:abstractNum w:abstractNumId="66">
    <w:nsid w:val="6344F136"/>
    <w:multiLevelType w:val="singleLevel"/>
    <w:tmpl w:val="6344F136"/>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67">
    <w:nsid w:val="655A2473"/>
    <w:multiLevelType w:val="singleLevel"/>
    <w:tmpl w:val="655A2473"/>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68">
    <w:nsid w:val="67853A45"/>
    <w:multiLevelType w:val="singleLevel"/>
    <w:tmpl w:val="67853A45"/>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69">
    <w:nsid w:val="681EE8E7"/>
    <w:multiLevelType w:val="singleLevel"/>
    <w:tmpl w:val="681EE8E7"/>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70">
    <w:nsid w:val="686484CD"/>
    <w:multiLevelType w:val="singleLevel"/>
    <w:tmpl w:val="686484CD"/>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71">
    <w:nsid w:val="6983E433"/>
    <w:multiLevelType w:val="singleLevel"/>
    <w:tmpl w:val="6983E433"/>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72">
    <w:nsid w:val="6A7EEA2E"/>
    <w:multiLevelType w:val="singleLevel"/>
    <w:tmpl w:val="6A7EEA2E"/>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73">
    <w:nsid w:val="6C224F40"/>
    <w:multiLevelType w:val="singleLevel"/>
    <w:tmpl w:val="6C224F40"/>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74">
    <w:nsid w:val="6D9203C3"/>
    <w:multiLevelType w:val="singleLevel"/>
    <w:tmpl w:val="6D9203C3"/>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75">
    <w:nsid w:val="6DFC1455"/>
    <w:multiLevelType w:val="singleLevel"/>
    <w:tmpl w:val="6DFC1455"/>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76">
    <w:nsid w:val="6ED5A14B"/>
    <w:multiLevelType w:val="singleLevel"/>
    <w:tmpl w:val="6ED5A14B"/>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77">
    <w:nsid w:val="6FA1796B"/>
    <w:multiLevelType w:val="singleLevel"/>
    <w:tmpl w:val="6FA1796B"/>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78">
    <w:nsid w:val="74CE5630"/>
    <w:multiLevelType w:val="multilevel"/>
    <w:tmpl w:val="74CE5630"/>
    <w:lvl w:ilvl="0" w:tentative="0">
      <w:start w:val="1"/>
      <w:numFmt w:val="upperLetter"/>
      <w:suff w:val="nothing"/>
      <w:lvlText w:val="附　录　%1"/>
      <w:lvlJc w:val="left"/>
      <w:pPr>
        <w:tabs>
          <w:tab w:val="left" w:pos="420"/>
        </w:tabs>
        <w:ind w:left="432" w:hanging="432"/>
      </w:pPr>
      <w:rPr>
        <w:rFonts w:hint="default" w:ascii="黑体" w:hAnsi="黑体" w:eastAsia="黑体"/>
        <w:sz w:val="21"/>
      </w:rPr>
    </w:lvl>
    <w:lvl w:ilvl="1" w:tentative="0">
      <w:start w:val="1"/>
      <w:numFmt w:val="decimal"/>
      <w:suff w:val="nothing"/>
      <w:lvlText w:val="表%1.%2　"/>
      <w:lvlJc w:val="left"/>
      <w:pPr>
        <w:tabs>
          <w:tab w:val="left" w:pos="0"/>
        </w:tabs>
        <w:ind w:left="575" w:hanging="575"/>
      </w:pPr>
      <w:rPr>
        <w:rFonts w:hint="default" w:ascii="黑体" w:hAnsi="黑体" w:eastAsia="黑体"/>
        <w:sz w:val="21"/>
      </w:rPr>
    </w:lvl>
    <w:lvl w:ilvl="2" w:tentative="0">
      <w:start w:val="1"/>
      <w:numFmt w:val="decimal"/>
      <w:pStyle w:val="4"/>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79">
    <w:nsid w:val="76FCF89D"/>
    <w:multiLevelType w:val="multilevel"/>
    <w:tmpl w:val="76FCF89D"/>
    <w:lvl w:ilvl="0" w:tentative="0">
      <w:start w:val="1"/>
      <w:numFmt w:val="decimal"/>
      <w:pStyle w:val="3"/>
      <w:lvlText w:val="A.%1"/>
      <w:lvlJc w:val="left"/>
      <w:pPr>
        <w:ind w:left="840" w:hanging="420"/>
      </w:pPr>
      <w:rPr>
        <w:rFonts w:hint="default" w:ascii="黑体" w:hAnsi="黑体" w:eastAsia="黑体" w:cs="黑体"/>
        <w:sz w:val="21"/>
        <w:szCs w:val="21"/>
      </w:rPr>
    </w:lvl>
    <w:lvl w:ilvl="1" w:tentative="0">
      <w:start w:val="1"/>
      <w:numFmt w:val="decimal"/>
      <w:lvlText w:val="A.%1.%2"/>
      <w:lvlJc w:val="left"/>
      <w:pPr>
        <w:ind w:left="1260" w:hanging="420"/>
      </w:pPr>
      <w:rPr>
        <w:rFonts w:hint="default" w:ascii="黑体" w:hAnsi="黑体" w:eastAsia="黑体" w:cs="黑体"/>
        <w:sz w:val="21"/>
        <w:szCs w:val="21"/>
      </w:rPr>
    </w:lvl>
    <w:lvl w:ilvl="2" w:tentative="0">
      <w:start w:val="1"/>
      <w:numFmt w:val="decimal"/>
      <w:lvlText w:val="A.%1.%2.%3"/>
      <w:lvlJc w:val="left"/>
      <w:pPr>
        <w:ind w:left="1680" w:hanging="1680"/>
      </w:pPr>
      <w:rPr>
        <w:rFonts w:hint="default" w:ascii="宋体" w:hAnsi="宋体" w:eastAsia="宋体" w:cs="宋体"/>
      </w:rPr>
    </w:lvl>
    <w:lvl w:ilvl="3" w:tentative="0">
      <w:start w:val="1"/>
      <w:numFmt w:val="decimal"/>
      <w:lvlText w:val="%4."/>
      <w:lvlJc w:val="left"/>
      <w:pPr>
        <w:ind w:left="2100" w:hanging="420"/>
      </w:pPr>
      <w:rPr>
        <w:rFonts w:hint="default" w:ascii="宋体" w:hAnsi="宋体" w:eastAsia="宋体" w:cs="宋体"/>
      </w:rPr>
    </w:lvl>
    <w:lvl w:ilvl="4" w:tentative="0">
      <w:start w:val="1"/>
      <w:numFmt w:val="lowerLetter"/>
      <w:lvlText w:val="%5)"/>
      <w:lvlJc w:val="left"/>
      <w:pPr>
        <w:ind w:left="2520" w:hanging="420"/>
      </w:pPr>
      <w:rPr>
        <w:rFonts w:hint="default" w:ascii="宋体" w:hAnsi="宋体" w:eastAsia="宋体" w:cs="宋体"/>
      </w:r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0">
    <w:nsid w:val="792AFD87"/>
    <w:multiLevelType w:val="singleLevel"/>
    <w:tmpl w:val="792AFD87"/>
    <w:lvl w:ilvl="0" w:tentative="0">
      <w:start w:val="1"/>
      <w:numFmt w:val="decimal"/>
      <w:pStyle w:val="75"/>
      <w:suff w:val="nothing"/>
      <w:lvlText w:val="图%1  "/>
      <w:lvlJc w:val="left"/>
      <w:pPr>
        <w:tabs>
          <w:tab w:val="left" w:pos="0"/>
        </w:tabs>
        <w:ind w:left="0" w:firstLine="397"/>
      </w:pPr>
      <w:rPr>
        <w:rFonts w:hint="default"/>
      </w:rPr>
    </w:lvl>
  </w:abstractNum>
  <w:abstractNum w:abstractNumId="81">
    <w:nsid w:val="7B42BB8A"/>
    <w:multiLevelType w:val="singleLevel"/>
    <w:tmpl w:val="7B42BB8A"/>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82">
    <w:nsid w:val="7DD7C6B1"/>
    <w:multiLevelType w:val="singleLevel"/>
    <w:tmpl w:val="7DD7C6B1"/>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num w:numId="1">
    <w:abstractNumId w:val="24"/>
  </w:num>
  <w:num w:numId="2">
    <w:abstractNumId w:val="79"/>
  </w:num>
  <w:num w:numId="3">
    <w:abstractNumId w:val="78"/>
  </w:num>
  <w:num w:numId="4">
    <w:abstractNumId w:val="9"/>
  </w:num>
  <w:num w:numId="5">
    <w:abstractNumId w:val="28"/>
  </w:num>
  <w:num w:numId="6">
    <w:abstractNumId w:val="32"/>
  </w:num>
  <w:num w:numId="7">
    <w:abstractNumId w:val="26"/>
  </w:num>
  <w:num w:numId="8">
    <w:abstractNumId w:val="44"/>
  </w:num>
  <w:num w:numId="9">
    <w:abstractNumId w:val="4"/>
  </w:num>
  <w:num w:numId="10">
    <w:abstractNumId w:val="59"/>
  </w:num>
  <w:num w:numId="11">
    <w:abstractNumId w:val="80"/>
  </w:num>
  <w:num w:numId="12">
    <w:abstractNumId w:val="55"/>
  </w:num>
  <w:num w:numId="13">
    <w:abstractNumId w:val="43"/>
  </w:num>
  <w:num w:numId="14">
    <w:abstractNumId w:val="45"/>
  </w:num>
  <w:num w:numId="15">
    <w:abstractNumId w:val="34"/>
  </w:num>
  <w:num w:numId="16">
    <w:abstractNumId w:val="16"/>
  </w:num>
  <w:num w:numId="17">
    <w:abstractNumId w:val="54"/>
  </w:num>
  <w:num w:numId="18">
    <w:abstractNumId w:val="61"/>
  </w:num>
  <w:num w:numId="19">
    <w:abstractNumId w:val="37"/>
  </w:num>
  <w:num w:numId="20">
    <w:abstractNumId w:val="22"/>
  </w:num>
  <w:num w:numId="21">
    <w:abstractNumId w:val="1"/>
  </w:num>
  <w:num w:numId="22">
    <w:abstractNumId w:val="3"/>
  </w:num>
  <w:num w:numId="23">
    <w:abstractNumId w:val="53"/>
  </w:num>
  <w:num w:numId="24">
    <w:abstractNumId w:val="33"/>
  </w:num>
  <w:num w:numId="25">
    <w:abstractNumId w:val="11"/>
  </w:num>
  <w:num w:numId="26">
    <w:abstractNumId w:val="48"/>
  </w:num>
  <w:num w:numId="27">
    <w:abstractNumId w:val="69"/>
  </w:num>
  <w:num w:numId="28">
    <w:abstractNumId w:val="39"/>
  </w:num>
  <w:num w:numId="29">
    <w:abstractNumId w:val="63"/>
  </w:num>
  <w:num w:numId="30">
    <w:abstractNumId w:val="51"/>
  </w:num>
  <w:num w:numId="31">
    <w:abstractNumId w:val="41"/>
  </w:num>
  <w:num w:numId="32">
    <w:abstractNumId w:val="35"/>
  </w:num>
  <w:num w:numId="33">
    <w:abstractNumId w:val="31"/>
  </w:num>
  <w:num w:numId="34">
    <w:abstractNumId w:val="75"/>
  </w:num>
  <w:num w:numId="35">
    <w:abstractNumId w:val="0"/>
  </w:num>
  <w:num w:numId="36">
    <w:abstractNumId w:val="21"/>
  </w:num>
  <w:num w:numId="37">
    <w:abstractNumId w:val="40"/>
  </w:num>
  <w:num w:numId="38">
    <w:abstractNumId w:val="70"/>
  </w:num>
  <w:num w:numId="39">
    <w:abstractNumId w:val="27"/>
  </w:num>
  <w:num w:numId="40">
    <w:abstractNumId w:val="23"/>
  </w:num>
  <w:num w:numId="41">
    <w:abstractNumId w:val="76"/>
  </w:num>
  <w:num w:numId="42">
    <w:abstractNumId w:val="47"/>
  </w:num>
  <w:num w:numId="43">
    <w:abstractNumId w:val="13"/>
  </w:num>
  <w:num w:numId="44">
    <w:abstractNumId w:val="12"/>
  </w:num>
  <w:num w:numId="45">
    <w:abstractNumId w:val="30"/>
  </w:num>
  <w:num w:numId="46">
    <w:abstractNumId w:val="29"/>
  </w:num>
  <w:num w:numId="47">
    <w:abstractNumId w:val="17"/>
  </w:num>
  <w:num w:numId="48">
    <w:abstractNumId w:val="60"/>
  </w:num>
  <w:num w:numId="49">
    <w:abstractNumId w:val="72"/>
  </w:num>
  <w:num w:numId="50">
    <w:abstractNumId w:val="71"/>
  </w:num>
  <w:num w:numId="51">
    <w:abstractNumId w:val="52"/>
  </w:num>
  <w:num w:numId="52">
    <w:abstractNumId w:val="25"/>
  </w:num>
  <w:num w:numId="53">
    <w:abstractNumId w:val="42"/>
  </w:num>
  <w:num w:numId="54">
    <w:abstractNumId w:val="73"/>
  </w:num>
  <w:num w:numId="55">
    <w:abstractNumId w:val="8"/>
  </w:num>
  <w:num w:numId="56">
    <w:abstractNumId w:val="68"/>
  </w:num>
  <w:num w:numId="57">
    <w:abstractNumId w:val="62"/>
  </w:num>
  <w:num w:numId="58">
    <w:abstractNumId w:val="57"/>
  </w:num>
  <w:num w:numId="59">
    <w:abstractNumId w:val="74"/>
  </w:num>
  <w:num w:numId="60">
    <w:abstractNumId w:val="46"/>
  </w:num>
  <w:num w:numId="61">
    <w:abstractNumId w:val="77"/>
  </w:num>
  <w:num w:numId="62">
    <w:abstractNumId w:val="2"/>
  </w:num>
  <w:num w:numId="63">
    <w:abstractNumId w:val="6"/>
  </w:num>
  <w:num w:numId="64">
    <w:abstractNumId w:val="10"/>
  </w:num>
  <w:num w:numId="65">
    <w:abstractNumId w:val="14"/>
  </w:num>
  <w:num w:numId="66">
    <w:abstractNumId w:val="19"/>
  </w:num>
  <w:num w:numId="67">
    <w:abstractNumId w:val="49"/>
  </w:num>
  <w:num w:numId="68">
    <w:abstractNumId w:val="50"/>
  </w:num>
  <w:num w:numId="69">
    <w:abstractNumId w:val="20"/>
  </w:num>
  <w:num w:numId="70">
    <w:abstractNumId w:val="56"/>
  </w:num>
  <w:num w:numId="71">
    <w:abstractNumId w:val="58"/>
  </w:num>
  <w:num w:numId="72">
    <w:abstractNumId w:val="36"/>
  </w:num>
  <w:num w:numId="73">
    <w:abstractNumId w:val="66"/>
  </w:num>
  <w:num w:numId="74">
    <w:abstractNumId w:val="38"/>
  </w:num>
  <w:num w:numId="75">
    <w:abstractNumId w:val="82"/>
  </w:num>
  <w:num w:numId="76">
    <w:abstractNumId w:val="18"/>
  </w:num>
  <w:num w:numId="77">
    <w:abstractNumId w:val="5"/>
  </w:num>
  <w:num w:numId="78">
    <w:abstractNumId w:val="15"/>
  </w:num>
  <w:num w:numId="79">
    <w:abstractNumId w:val="81"/>
  </w:num>
  <w:num w:numId="80">
    <w:abstractNumId w:val="67"/>
  </w:num>
  <w:num w:numId="81">
    <w:abstractNumId w:val="64"/>
  </w:num>
  <w:num w:numId="82">
    <w:abstractNumId w:val="7"/>
  </w:num>
  <w:num w:numId="83">
    <w:abstractNumId w:val="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trackRevisions w:val="1"/>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NlZWE4ZDRiOTZmNTQwZDk1NzYzZWUzMjEzNzIwYjYifQ=="/>
  </w:docVars>
  <w:rsids>
    <w:rsidRoot w:val="404E6F69"/>
    <w:rsid w:val="002E1F6F"/>
    <w:rsid w:val="003E266D"/>
    <w:rsid w:val="0044018C"/>
    <w:rsid w:val="00470BB6"/>
    <w:rsid w:val="005317E5"/>
    <w:rsid w:val="00535A7B"/>
    <w:rsid w:val="00850CB6"/>
    <w:rsid w:val="00DE6157"/>
    <w:rsid w:val="00F9432B"/>
    <w:rsid w:val="014E68E4"/>
    <w:rsid w:val="01AE15BA"/>
    <w:rsid w:val="02493090"/>
    <w:rsid w:val="025832D3"/>
    <w:rsid w:val="025F43A9"/>
    <w:rsid w:val="02691BB2"/>
    <w:rsid w:val="02785724"/>
    <w:rsid w:val="02C75BEA"/>
    <w:rsid w:val="02FE20CD"/>
    <w:rsid w:val="030C0CEA"/>
    <w:rsid w:val="03445196"/>
    <w:rsid w:val="038A3684"/>
    <w:rsid w:val="039B5323"/>
    <w:rsid w:val="03DF2754"/>
    <w:rsid w:val="03E44AD8"/>
    <w:rsid w:val="0405374B"/>
    <w:rsid w:val="040C6A6B"/>
    <w:rsid w:val="04504BAA"/>
    <w:rsid w:val="04A96A57"/>
    <w:rsid w:val="04CF4CDD"/>
    <w:rsid w:val="04E2157A"/>
    <w:rsid w:val="04FC1F10"/>
    <w:rsid w:val="05A01219"/>
    <w:rsid w:val="06345E06"/>
    <w:rsid w:val="06361B7E"/>
    <w:rsid w:val="06630409"/>
    <w:rsid w:val="06990E6E"/>
    <w:rsid w:val="07140111"/>
    <w:rsid w:val="07177D99"/>
    <w:rsid w:val="07561A79"/>
    <w:rsid w:val="076157C5"/>
    <w:rsid w:val="07C36632"/>
    <w:rsid w:val="080919D2"/>
    <w:rsid w:val="081D1C66"/>
    <w:rsid w:val="08296328"/>
    <w:rsid w:val="08297779"/>
    <w:rsid w:val="08B326B7"/>
    <w:rsid w:val="08BE6D8E"/>
    <w:rsid w:val="08C17D7A"/>
    <w:rsid w:val="08E130D3"/>
    <w:rsid w:val="08E179F2"/>
    <w:rsid w:val="08EC2F2C"/>
    <w:rsid w:val="0906641C"/>
    <w:rsid w:val="0959577E"/>
    <w:rsid w:val="099C263F"/>
    <w:rsid w:val="09A45050"/>
    <w:rsid w:val="09A81FC0"/>
    <w:rsid w:val="09F47D86"/>
    <w:rsid w:val="0A010EE6"/>
    <w:rsid w:val="0A246527"/>
    <w:rsid w:val="0A363B66"/>
    <w:rsid w:val="0AC560D2"/>
    <w:rsid w:val="0B3643CE"/>
    <w:rsid w:val="0B7309F8"/>
    <w:rsid w:val="0C032502"/>
    <w:rsid w:val="0C177D5B"/>
    <w:rsid w:val="0C441CBC"/>
    <w:rsid w:val="0C557D75"/>
    <w:rsid w:val="0C6372A3"/>
    <w:rsid w:val="0D724950"/>
    <w:rsid w:val="0DBD7E75"/>
    <w:rsid w:val="0DC5500D"/>
    <w:rsid w:val="0DE66D83"/>
    <w:rsid w:val="0DF144BD"/>
    <w:rsid w:val="0DF73327"/>
    <w:rsid w:val="0E0517C0"/>
    <w:rsid w:val="0E354531"/>
    <w:rsid w:val="0E364A4E"/>
    <w:rsid w:val="0E3B0F70"/>
    <w:rsid w:val="0E4A42A9"/>
    <w:rsid w:val="0E614AD3"/>
    <w:rsid w:val="0E7B516C"/>
    <w:rsid w:val="0E894308"/>
    <w:rsid w:val="0E9E6834"/>
    <w:rsid w:val="0EAC0C2F"/>
    <w:rsid w:val="0EC01DBF"/>
    <w:rsid w:val="0EF409BB"/>
    <w:rsid w:val="0EFE651B"/>
    <w:rsid w:val="0F007CF6"/>
    <w:rsid w:val="0F907D21"/>
    <w:rsid w:val="0FA3298F"/>
    <w:rsid w:val="0FFD51ED"/>
    <w:rsid w:val="0FFE7880"/>
    <w:rsid w:val="10560797"/>
    <w:rsid w:val="10620D30"/>
    <w:rsid w:val="10727C56"/>
    <w:rsid w:val="107422F1"/>
    <w:rsid w:val="10A07DEF"/>
    <w:rsid w:val="10C258EC"/>
    <w:rsid w:val="10D95F27"/>
    <w:rsid w:val="11095B5C"/>
    <w:rsid w:val="11664F94"/>
    <w:rsid w:val="116E055D"/>
    <w:rsid w:val="119105B0"/>
    <w:rsid w:val="11DB68A2"/>
    <w:rsid w:val="124E3234"/>
    <w:rsid w:val="125C4F2B"/>
    <w:rsid w:val="13295D69"/>
    <w:rsid w:val="13510B1A"/>
    <w:rsid w:val="13606261"/>
    <w:rsid w:val="13644981"/>
    <w:rsid w:val="13692BEA"/>
    <w:rsid w:val="139A3A38"/>
    <w:rsid w:val="14253E5E"/>
    <w:rsid w:val="14581659"/>
    <w:rsid w:val="14891D16"/>
    <w:rsid w:val="14F8706C"/>
    <w:rsid w:val="15240715"/>
    <w:rsid w:val="159B0C17"/>
    <w:rsid w:val="15E46F00"/>
    <w:rsid w:val="15E67914"/>
    <w:rsid w:val="162A208D"/>
    <w:rsid w:val="16403F4B"/>
    <w:rsid w:val="165E6292"/>
    <w:rsid w:val="16662EA9"/>
    <w:rsid w:val="16AE3B9A"/>
    <w:rsid w:val="16BC7A76"/>
    <w:rsid w:val="16C568E8"/>
    <w:rsid w:val="16CE5289"/>
    <w:rsid w:val="17054808"/>
    <w:rsid w:val="173D6B6A"/>
    <w:rsid w:val="17651DD1"/>
    <w:rsid w:val="17777B56"/>
    <w:rsid w:val="17C70888"/>
    <w:rsid w:val="17E97C60"/>
    <w:rsid w:val="18744112"/>
    <w:rsid w:val="187518A4"/>
    <w:rsid w:val="188411B1"/>
    <w:rsid w:val="189815CA"/>
    <w:rsid w:val="18DB710D"/>
    <w:rsid w:val="18E86EF5"/>
    <w:rsid w:val="191731D1"/>
    <w:rsid w:val="1933151C"/>
    <w:rsid w:val="19856C4C"/>
    <w:rsid w:val="19AC776C"/>
    <w:rsid w:val="19F470C4"/>
    <w:rsid w:val="19FE0DCB"/>
    <w:rsid w:val="1A096127"/>
    <w:rsid w:val="1A106845"/>
    <w:rsid w:val="1A3306DB"/>
    <w:rsid w:val="1A467B29"/>
    <w:rsid w:val="1A6D46F9"/>
    <w:rsid w:val="1A6E3B64"/>
    <w:rsid w:val="1ACC6A6A"/>
    <w:rsid w:val="1AE47FF0"/>
    <w:rsid w:val="1B222279"/>
    <w:rsid w:val="1B686CD2"/>
    <w:rsid w:val="1BA83DBC"/>
    <w:rsid w:val="1C661C8D"/>
    <w:rsid w:val="1C6B03A4"/>
    <w:rsid w:val="1C9911BF"/>
    <w:rsid w:val="1CA9016E"/>
    <w:rsid w:val="1D1C43BA"/>
    <w:rsid w:val="1D3449C0"/>
    <w:rsid w:val="1D6309EC"/>
    <w:rsid w:val="1D892D2B"/>
    <w:rsid w:val="1DA916B0"/>
    <w:rsid w:val="1DB80C3B"/>
    <w:rsid w:val="1DB9336C"/>
    <w:rsid w:val="1DBF0A7F"/>
    <w:rsid w:val="1DC15D79"/>
    <w:rsid w:val="1DF40DDB"/>
    <w:rsid w:val="1E080372"/>
    <w:rsid w:val="1E2A64FC"/>
    <w:rsid w:val="1E5B3377"/>
    <w:rsid w:val="1EA84A76"/>
    <w:rsid w:val="1EFB6357"/>
    <w:rsid w:val="1F0C3504"/>
    <w:rsid w:val="1F1B3EBA"/>
    <w:rsid w:val="1F2E6737"/>
    <w:rsid w:val="1F34391F"/>
    <w:rsid w:val="1F3719AE"/>
    <w:rsid w:val="1F6F32C2"/>
    <w:rsid w:val="1FAF5241"/>
    <w:rsid w:val="1FC6308B"/>
    <w:rsid w:val="200D7DDB"/>
    <w:rsid w:val="20262069"/>
    <w:rsid w:val="209E3D18"/>
    <w:rsid w:val="20BC68D1"/>
    <w:rsid w:val="20EA55E7"/>
    <w:rsid w:val="211749D8"/>
    <w:rsid w:val="218407CF"/>
    <w:rsid w:val="218D5B35"/>
    <w:rsid w:val="21A12149"/>
    <w:rsid w:val="21C1459A"/>
    <w:rsid w:val="21CD2F3E"/>
    <w:rsid w:val="21E15ABE"/>
    <w:rsid w:val="21E32FAC"/>
    <w:rsid w:val="222E3E55"/>
    <w:rsid w:val="223937C1"/>
    <w:rsid w:val="22B20386"/>
    <w:rsid w:val="22C01174"/>
    <w:rsid w:val="2332642D"/>
    <w:rsid w:val="233E509E"/>
    <w:rsid w:val="236E49CD"/>
    <w:rsid w:val="241065FB"/>
    <w:rsid w:val="244D7949"/>
    <w:rsid w:val="24501B65"/>
    <w:rsid w:val="24714479"/>
    <w:rsid w:val="24990F5A"/>
    <w:rsid w:val="249C0229"/>
    <w:rsid w:val="24B91EA0"/>
    <w:rsid w:val="24D64800"/>
    <w:rsid w:val="25810204"/>
    <w:rsid w:val="258238E3"/>
    <w:rsid w:val="260E64CD"/>
    <w:rsid w:val="261606F9"/>
    <w:rsid w:val="264439EB"/>
    <w:rsid w:val="26646D63"/>
    <w:rsid w:val="267C3F38"/>
    <w:rsid w:val="268B6B10"/>
    <w:rsid w:val="26B6298C"/>
    <w:rsid w:val="26CE20B5"/>
    <w:rsid w:val="272F78E9"/>
    <w:rsid w:val="273A54B1"/>
    <w:rsid w:val="276F17C3"/>
    <w:rsid w:val="278B4387"/>
    <w:rsid w:val="27A320DF"/>
    <w:rsid w:val="27FD5B5E"/>
    <w:rsid w:val="2803202C"/>
    <w:rsid w:val="28033538"/>
    <w:rsid w:val="28097643"/>
    <w:rsid w:val="287A5AD3"/>
    <w:rsid w:val="28B96268"/>
    <w:rsid w:val="28BB5E50"/>
    <w:rsid w:val="28EA087A"/>
    <w:rsid w:val="29316CB6"/>
    <w:rsid w:val="2A3A75DF"/>
    <w:rsid w:val="2A571F3F"/>
    <w:rsid w:val="2A690CFE"/>
    <w:rsid w:val="2B290B1B"/>
    <w:rsid w:val="2B583B49"/>
    <w:rsid w:val="2B626718"/>
    <w:rsid w:val="2B6564B9"/>
    <w:rsid w:val="2B742E62"/>
    <w:rsid w:val="2B801612"/>
    <w:rsid w:val="2BB1398B"/>
    <w:rsid w:val="2BCC1197"/>
    <w:rsid w:val="2C372028"/>
    <w:rsid w:val="2C412F87"/>
    <w:rsid w:val="2C543736"/>
    <w:rsid w:val="2CCC5D31"/>
    <w:rsid w:val="2CF34F60"/>
    <w:rsid w:val="2E1A659B"/>
    <w:rsid w:val="2E85031B"/>
    <w:rsid w:val="2EB6368E"/>
    <w:rsid w:val="2EC1207D"/>
    <w:rsid w:val="2F300C4F"/>
    <w:rsid w:val="2F44526B"/>
    <w:rsid w:val="2F7A543F"/>
    <w:rsid w:val="2FC12411"/>
    <w:rsid w:val="2FD1009E"/>
    <w:rsid w:val="2FF87A7C"/>
    <w:rsid w:val="300950A9"/>
    <w:rsid w:val="30135E40"/>
    <w:rsid w:val="303D5E28"/>
    <w:rsid w:val="305B477B"/>
    <w:rsid w:val="3069477A"/>
    <w:rsid w:val="30D77A21"/>
    <w:rsid w:val="30E3452C"/>
    <w:rsid w:val="311566B0"/>
    <w:rsid w:val="31292807"/>
    <w:rsid w:val="31C425C6"/>
    <w:rsid w:val="3224213E"/>
    <w:rsid w:val="324604F9"/>
    <w:rsid w:val="32672763"/>
    <w:rsid w:val="32C66126"/>
    <w:rsid w:val="332D55E8"/>
    <w:rsid w:val="33647124"/>
    <w:rsid w:val="33704071"/>
    <w:rsid w:val="339E379E"/>
    <w:rsid w:val="33B66BDB"/>
    <w:rsid w:val="33C00BEE"/>
    <w:rsid w:val="34052258"/>
    <w:rsid w:val="341D7347"/>
    <w:rsid w:val="342E6D96"/>
    <w:rsid w:val="343F1299"/>
    <w:rsid w:val="346314E0"/>
    <w:rsid w:val="34740D50"/>
    <w:rsid w:val="34943D90"/>
    <w:rsid w:val="34C562F5"/>
    <w:rsid w:val="3507563C"/>
    <w:rsid w:val="3536002A"/>
    <w:rsid w:val="355638EF"/>
    <w:rsid w:val="35C047D6"/>
    <w:rsid w:val="35E02C1A"/>
    <w:rsid w:val="3615229B"/>
    <w:rsid w:val="361F7338"/>
    <w:rsid w:val="3624024C"/>
    <w:rsid w:val="36356EAC"/>
    <w:rsid w:val="3652572B"/>
    <w:rsid w:val="36830EAB"/>
    <w:rsid w:val="36CD7C20"/>
    <w:rsid w:val="36E9178F"/>
    <w:rsid w:val="37372634"/>
    <w:rsid w:val="373B7F42"/>
    <w:rsid w:val="37653111"/>
    <w:rsid w:val="38175C55"/>
    <w:rsid w:val="383D0898"/>
    <w:rsid w:val="384D3F7B"/>
    <w:rsid w:val="3919073D"/>
    <w:rsid w:val="395A4C9C"/>
    <w:rsid w:val="399E49B2"/>
    <w:rsid w:val="39BB655A"/>
    <w:rsid w:val="39C032B9"/>
    <w:rsid w:val="39F55A74"/>
    <w:rsid w:val="39F70969"/>
    <w:rsid w:val="3A6301E3"/>
    <w:rsid w:val="3A7B253C"/>
    <w:rsid w:val="3A8147A4"/>
    <w:rsid w:val="3ACF15CF"/>
    <w:rsid w:val="3AF51DFF"/>
    <w:rsid w:val="3B945BA8"/>
    <w:rsid w:val="3BE04296"/>
    <w:rsid w:val="3BF43151"/>
    <w:rsid w:val="3C074E47"/>
    <w:rsid w:val="3C282908"/>
    <w:rsid w:val="3C643EA8"/>
    <w:rsid w:val="3C6812BB"/>
    <w:rsid w:val="3CD13DD3"/>
    <w:rsid w:val="3D3C4D86"/>
    <w:rsid w:val="3D4D1FEB"/>
    <w:rsid w:val="3D9573FF"/>
    <w:rsid w:val="3DC56972"/>
    <w:rsid w:val="3DF065D2"/>
    <w:rsid w:val="3E433BCF"/>
    <w:rsid w:val="3E5E0502"/>
    <w:rsid w:val="3E7762B4"/>
    <w:rsid w:val="3EA51073"/>
    <w:rsid w:val="3ECF4C3A"/>
    <w:rsid w:val="3EEB6649"/>
    <w:rsid w:val="3F563958"/>
    <w:rsid w:val="3FB97CF0"/>
    <w:rsid w:val="403B35EC"/>
    <w:rsid w:val="404E6F69"/>
    <w:rsid w:val="409451D6"/>
    <w:rsid w:val="40C36CD6"/>
    <w:rsid w:val="40EB6716"/>
    <w:rsid w:val="412070D7"/>
    <w:rsid w:val="412F13AB"/>
    <w:rsid w:val="41725F5D"/>
    <w:rsid w:val="418B07AC"/>
    <w:rsid w:val="419F0D52"/>
    <w:rsid w:val="41BA63DC"/>
    <w:rsid w:val="41BD0C44"/>
    <w:rsid w:val="41E26090"/>
    <w:rsid w:val="41E415CA"/>
    <w:rsid w:val="41FF4945"/>
    <w:rsid w:val="42094B49"/>
    <w:rsid w:val="4216328E"/>
    <w:rsid w:val="425D7EB7"/>
    <w:rsid w:val="425F4B51"/>
    <w:rsid w:val="425F778B"/>
    <w:rsid w:val="426A3431"/>
    <w:rsid w:val="426F0E09"/>
    <w:rsid w:val="42821E03"/>
    <w:rsid w:val="42CE3858"/>
    <w:rsid w:val="432335FB"/>
    <w:rsid w:val="432B3B11"/>
    <w:rsid w:val="43570A73"/>
    <w:rsid w:val="436E6B25"/>
    <w:rsid w:val="438E1635"/>
    <w:rsid w:val="441851E7"/>
    <w:rsid w:val="4426752C"/>
    <w:rsid w:val="446D580A"/>
    <w:rsid w:val="4499095B"/>
    <w:rsid w:val="44AF315E"/>
    <w:rsid w:val="45255D02"/>
    <w:rsid w:val="452917C4"/>
    <w:rsid w:val="45294080"/>
    <w:rsid w:val="452D0D45"/>
    <w:rsid w:val="46CE3171"/>
    <w:rsid w:val="47632090"/>
    <w:rsid w:val="47972D42"/>
    <w:rsid w:val="47C9033D"/>
    <w:rsid w:val="47CE2ED7"/>
    <w:rsid w:val="48123071"/>
    <w:rsid w:val="4815405E"/>
    <w:rsid w:val="48385946"/>
    <w:rsid w:val="486807CE"/>
    <w:rsid w:val="488C6465"/>
    <w:rsid w:val="489B714F"/>
    <w:rsid w:val="48E96C72"/>
    <w:rsid w:val="48FB56F7"/>
    <w:rsid w:val="48FC21D7"/>
    <w:rsid w:val="49314FF7"/>
    <w:rsid w:val="493363CA"/>
    <w:rsid w:val="49417BEA"/>
    <w:rsid w:val="49826870"/>
    <w:rsid w:val="4A4376F9"/>
    <w:rsid w:val="4A8E22EA"/>
    <w:rsid w:val="4ABC3495"/>
    <w:rsid w:val="4AE62F44"/>
    <w:rsid w:val="4B033C70"/>
    <w:rsid w:val="4B113E6A"/>
    <w:rsid w:val="4B3D45DA"/>
    <w:rsid w:val="4BC607A7"/>
    <w:rsid w:val="4C526C0C"/>
    <w:rsid w:val="4C5B4677"/>
    <w:rsid w:val="4C7A69FA"/>
    <w:rsid w:val="4C8D6A2D"/>
    <w:rsid w:val="4D01600E"/>
    <w:rsid w:val="4D02644D"/>
    <w:rsid w:val="4DC86B2C"/>
    <w:rsid w:val="4DE60D60"/>
    <w:rsid w:val="4E174457"/>
    <w:rsid w:val="4E1F5200"/>
    <w:rsid w:val="4E3242E9"/>
    <w:rsid w:val="4E8B16F6"/>
    <w:rsid w:val="4EBF6FDA"/>
    <w:rsid w:val="4EF45293"/>
    <w:rsid w:val="4F1D30E6"/>
    <w:rsid w:val="4F23698C"/>
    <w:rsid w:val="4F654D04"/>
    <w:rsid w:val="4F795BCA"/>
    <w:rsid w:val="4F7D127A"/>
    <w:rsid w:val="4F804978"/>
    <w:rsid w:val="4FA85AF4"/>
    <w:rsid w:val="4FD07F1A"/>
    <w:rsid w:val="4FF34AB5"/>
    <w:rsid w:val="502A193D"/>
    <w:rsid w:val="50524E2C"/>
    <w:rsid w:val="505D6F6E"/>
    <w:rsid w:val="507F28FA"/>
    <w:rsid w:val="508B2AE2"/>
    <w:rsid w:val="50BA249E"/>
    <w:rsid w:val="50D30CBE"/>
    <w:rsid w:val="512578D6"/>
    <w:rsid w:val="512B2D13"/>
    <w:rsid w:val="519C5BD9"/>
    <w:rsid w:val="51A4340C"/>
    <w:rsid w:val="51EC090F"/>
    <w:rsid w:val="51EE0948"/>
    <w:rsid w:val="524225F6"/>
    <w:rsid w:val="52752B51"/>
    <w:rsid w:val="528F2BD2"/>
    <w:rsid w:val="533B4033"/>
    <w:rsid w:val="535617AB"/>
    <w:rsid w:val="536D6447"/>
    <w:rsid w:val="537B0AEE"/>
    <w:rsid w:val="53B2413F"/>
    <w:rsid w:val="53C26810"/>
    <w:rsid w:val="53DE3514"/>
    <w:rsid w:val="53EF7B14"/>
    <w:rsid w:val="5405522F"/>
    <w:rsid w:val="545F5187"/>
    <w:rsid w:val="54640C31"/>
    <w:rsid w:val="548F3B9F"/>
    <w:rsid w:val="54957305"/>
    <w:rsid w:val="5498710E"/>
    <w:rsid w:val="54C27106"/>
    <w:rsid w:val="54EE4FFD"/>
    <w:rsid w:val="55055184"/>
    <w:rsid w:val="5519121A"/>
    <w:rsid w:val="557A0A22"/>
    <w:rsid w:val="558657C6"/>
    <w:rsid w:val="55870F03"/>
    <w:rsid w:val="558F48C0"/>
    <w:rsid w:val="55E22755"/>
    <w:rsid w:val="55E927EF"/>
    <w:rsid w:val="56415F7B"/>
    <w:rsid w:val="56555C57"/>
    <w:rsid w:val="56CB5A4E"/>
    <w:rsid w:val="56CE0691"/>
    <w:rsid w:val="56E36785"/>
    <w:rsid w:val="56E706E3"/>
    <w:rsid w:val="56F94D49"/>
    <w:rsid w:val="570E5209"/>
    <w:rsid w:val="5765363E"/>
    <w:rsid w:val="57AD34B1"/>
    <w:rsid w:val="58B05846"/>
    <w:rsid w:val="59211614"/>
    <w:rsid w:val="5932754F"/>
    <w:rsid w:val="5939450C"/>
    <w:rsid w:val="593C3923"/>
    <w:rsid w:val="59556F4B"/>
    <w:rsid w:val="595A11FB"/>
    <w:rsid w:val="5985531A"/>
    <w:rsid w:val="598B3721"/>
    <w:rsid w:val="598D75E5"/>
    <w:rsid w:val="59D9018E"/>
    <w:rsid w:val="59DB2654"/>
    <w:rsid w:val="5B441255"/>
    <w:rsid w:val="5B747546"/>
    <w:rsid w:val="5BDC37A3"/>
    <w:rsid w:val="5BF353E0"/>
    <w:rsid w:val="5C0C6651"/>
    <w:rsid w:val="5C65232A"/>
    <w:rsid w:val="5CB81844"/>
    <w:rsid w:val="5D8B4293"/>
    <w:rsid w:val="5D9C33E1"/>
    <w:rsid w:val="5DBE5659"/>
    <w:rsid w:val="5DE53332"/>
    <w:rsid w:val="5E321035"/>
    <w:rsid w:val="5E594EAF"/>
    <w:rsid w:val="5EA71AB0"/>
    <w:rsid w:val="5F09138A"/>
    <w:rsid w:val="5F57386C"/>
    <w:rsid w:val="5FA840C8"/>
    <w:rsid w:val="5FEE09EC"/>
    <w:rsid w:val="600B27A8"/>
    <w:rsid w:val="60523013"/>
    <w:rsid w:val="60780049"/>
    <w:rsid w:val="60AF1486"/>
    <w:rsid w:val="612F7CBB"/>
    <w:rsid w:val="6150788C"/>
    <w:rsid w:val="61587D6F"/>
    <w:rsid w:val="617F3656"/>
    <w:rsid w:val="62282C06"/>
    <w:rsid w:val="62AB75A1"/>
    <w:rsid w:val="62B83782"/>
    <w:rsid w:val="62DE6052"/>
    <w:rsid w:val="62F644C9"/>
    <w:rsid w:val="62FA285D"/>
    <w:rsid w:val="63235E94"/>
    <w:rsid w:val="632C291F"/>
    <w:rsid w:val="633D721D"/>
    <w:rsid w:val="63442CD8"/>
    <w:rsid w:val="634564BC"/>
    <w:rsid w:val="635C59D0"/>
    <w:rsid w:val="63A24BA3"/>
    <w:rsid w:val="63FC21F0"/>
    <w:rsid w:val="64344FBD"/>
    <w:rsid w:val="64713622"/>
    <w:rsid w:val="64F115AE"/>
    <w:rsid w:val="651F307E"/>
    <w:rsid w:val="652A2AEC"/>
    <w:rsid w:val="658206AA"/>
    <w:rsid w:val="65A42FB2"/>
    <w:rsid w:val="65D65AEC"/>
    <w:rsid w:val="65F921C6"/>
    <w:rsid w:val="66296A76"/>
    <w:rsid w:val="6630299A"/>
    <w:rsid w:val="66335488"/>
    <w:rsid w:val="66442AA1"/>
    <w:rsid w:val="66A500B4"/>
    <w:rsid w:val="66A852F5"/>
    <w:rsid w:val="66B912B0"/>
    <w:rsid w:val="67A65DBD"/>
    <w:rsid w:val="67B145E7"/>
    <w:rsid w:val="68183659"/>
    <w:rsid w:val="681B62A8"/>
    <w:rsid w:val="684778C2"/>
    <w:rsid w:val="68B47F81"/>
    <w:rsid w:val="69127F88"/>
    <w:rsid w:val="696D4932"/>
    <w:rsid w:val="697408B6"/>
    <w:rsid w:val="699E75DB"/>
    <w:rsid w:val="6A31573E"/>
    <w:rsid w:val="6A8158A5"/>
    <w:rsid w:val="6A9F07BD"/>
    <w:rsid w:val="6AE938AD"/>
    <w:rsid w:val="6B451364"/>
    <w:rsid w:val="6B9A1F2E"/>
    <w:rsid w:val="6BAC6A09"/>
    <w:rsid w:val="6BC42B50"/>
    <w:rsid w:val="6BE057E9"/>
    <w:rsid w:val="6BE720D0"/>
    <w:rsid w:val="6C554E23"/>
    <w:rsid w:val="6C572E56"/>
    <w:rsid w:val="6CC55A69"/>
    <w:rsid w:val="6CDA69B9"/>
    <w:rsid w:val="6CEF184F"/>
    <w:rsid w:val="6D1227DD"/>
    <w:rsid w:val="6D454C9F"/>
    <w:rsid w:val="6D785A21"/>
    <w:rsid w:val="6D7A52B5"/>
    <w:rsid w:val="6DB96ECB"/>
    <w:rsid w:val="6DC40DBE"/>
    <w:rsid w:val="6DE74F22"/>
    <w:rsid w:val="6E081DB5"/>
    <w:rsid w:val="6E3B0A38"/>
    <w:rsid w:val="6E4B4EE4"/>
    <w:rsid w:val="6E654F2C"/>
    <w:rsid w:val="6E7E6053"/>
    <w:rsid w:val="6EA45B20"/>
    <w:rsid w:val="6EBB4D1E"/>
    <w:rsid w:val="6F0A08FB"/>
    <w:rsid w:val="6FA1644E"/>
    <w:rsid w:val="6FDF7B2E"/>
    <w:rsid w:val="6FF02308"/>
    <w:rsid w:val="6FF04BB8"/>
    <w:rsid w:val="70243C08"/>
    <w:rsid w:val="70BA3C5B"/>
    <w:rsid w:val="70C61480"/>
    <w:rsid w:val="71461640"/>
    <w:rsid w:val="71A21AC0"/>
    <w:rsid w:val="72226823"/>
    <w:rsid w:val="724E52E9"/>
    <w:rsid w:val="72A3100B"/>
    <w:rsid w:val="72FC1E33"/>
    <w:rsid w:val="72FF19ED"/>
    <w:rsid w:val="731905BE"/>
    <w:rsid w:val="73955795"/>
    <w:rsid w:val="73C81F75"/>
    <w:rsid w:val="74123DAE"/>
    <w:rsid w:val="741B4B6E"/>
    <w:rsid w:val="749A4CDD"/>
    <w:rsid w:val="74A75DF0"/>
    <w:rsid w:val="74C432FA"/>
    <w:rsid w:val="74E219D2"/>
    <w:rsid w:val="75082C61"/>
    <w:rsid w:val="752B4225"/>
    <w:rsid w:val="75580F6E"/>
    <w:rsid w:val="756F42A4"/>
    <w:rsid w:val="75AB270C"/>
    <w:rsid w:val="75FA1D39"/>
    <w:rsid w:val="7613157A"/>
    <w:rsid w:val="7632407E"/>
    <w:rsid w:val="76673B8E"/>
    <w:rsid w:val="768939C2"/>
    <w:rsid w:val="76904C41"/>
    <w:rsid w:val="76982C90"/>
    <w:rsid w:val="77273416"/>
    <w:rsid w:val="77685D60"/>
    <w:rsid w:val="776D1790"/>
    <w:rsid w:val="77A05CFA"/>
    <w:rsid w:val="77A35923"/>
    <w:rsid w:val="77B07B65"/>
    <w:rsid w:val="78737AA0"/>
    <w:rsid w:val="78B132E0"/>
    <w:rsid w:val="78C04537"/>
    <w:rsid w:val="78E86A1C"/>
    <w:rsid w:val="791B5C93"/>
    <w:rsid w:val="793A6CA9"/>
    <w:rsid w:val="798B205B"/>
    <w:rsid w:val="79D63FA2"/>
    <w:rsid w:val="79DC22F7"/>
    <w:rsid w:val="7A2475DA"/>
    <w:rsid w:val="7A4647B1"/>
    <w:rsid w:val="7A4D3D91"/>
    <w:rsid w:val="7AA03123"/>
    <w:rsid w:val="7AB20098"/>
    <w:rsid w:val="7B000E04"/>
    <w:rsid w:val="7B2231BE"/>
    <w:rsid w:val="7B2B4D4A"/>
    <w:rsid w:val="7B552823"/>
    <w:rsid w:val="7B933A26"/>
    <w:rsid w:val="7C217772"/>
    <w:rsid w:val="7C38742C"/>
    <w:rsid w:val="7C9F1C24"/>
    <w:rsid w:val="7CE37CA8"/>
    <w:rsid w:val="7D336661"/>
    <w:rsid w:val="7D587CA1"/>
    <w:rsid w:val="7D946A97"/>
    <w:rsid w:val="7D974FEE"/>
    <w:rsid w:val="7DBA34EC"/>
    <w:rsid w:val="7E332440"/>
    <w:rsid w:val="7E657F4C"/>
    <w:rsid w:val="7EE9045D"/>
    <w:rsid w:val="7EEE3B00"/>
    <w:rsid w:val="7EF0033C"/>
    <w:rsid w:val="7EF01556"/>
    <w:rsid w:val="7EF6672C"/>
    <w:rsid w:val="7EFB456A"/>
    <w:rsid w:val="7F167A53"/>
    <w:rsid w:val="7F307D58"/>
    <w:rsid w:val="7F385C3B"/>
    <w:rsid w:val="7F6C2C93"/>
    <w:rsid w:val="7F8F6857"/>
    <w:rsid w:val="7FCE4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numPr>
        <w:ilvl w:val="0"/>
        <w:numId w:val="1"/>
      </w:numPr>
      <w:spacing w:before="340" w:beforeLines="0" w:beforeAutospacing="0" w:after="330" w:afterLines="0" w:afterAutospacing="0" w:line="576" w:lineRule="auto"/>
      <w:ind w:left="432" w:hanging="432"/>
      <w:outlineLvl w:val="0"/>
    </w:pPr>
    <w:rPr>
      <w:b/>
      <w:kern w:val="44"/>
      <w:sz w:val="44"/>
    </w:rPr>
  </w:style>
  <w:style w:type="paragraph" w:styleId="3">
    <w:name w:val="heading 2"/>
    <w:basedOn w:val="1"/>
    <w:next w:val="1"/>
    <w:qFormat/>
    <w:uiPriority w:val="9"/>
    <w:pPr>
      <w:numPr>
        <w:ilvl w:val="0"/>
        <w:numId w:val="2"/>
      </w:numPr>
      <w:adjustRightInd w:val="0"/>
      <w:spacing w:before="150" w:beforeLines="150"/>
      <w:outlineLvl w:val="1"/>
    </w:pPr>
    <w:rPr>
      <w:rFonts w:eastAsia="黑体"/>
      <w:b/>
      <w:sz w:val="28"/>
    </w:rPr>
  </w:style>
  <w:style w:type="paragraph" w:styleId="4">
    <w:name w:val="heading 3"/>
    <w:basedOn w:val="1"/>
    <w:next w:val="1"/>
    <w:link w:val="61"/>
    <w:qFormat/>
    <w:uiPriority w:val="9"/>
    <w:pPr>
      <w:numPr>
        <w:ilvl w:val="2"/>
        <w:numId w:val="3"/>
      </w:numPr>
      <w:adjustRightInd w:val="0"/>
      <w:spacing w:before="100" w:beforeLines="100"/>
      <w:ind w:left="720" w:hanging="720"/>
      <w:outlineLvl w:val="2"/>
    </w:pPr>
    <w:rPr>
      <w:rFonts w:eastAsia="黑体"/>
      <w:sz w:val="28"/>
    </w:rPr>
  </w:style>
  <w:style w:type="paragraph" w:styleId="5">
    <w:name w:val="heading 4"/>
    <w:basedOn w:val="1"/>
    <w:next w:val="1"/>
    <w:unhideWhenUsed/>
    <w:qFormat/>
    <w:uiPriority w:val="0"/>
    <w:pPr>
      <w:keepNext/>
      <w:keepLines/>
      <w:numPr>
        <w:ilvl w:val="3"/>
        <w:numId w:val="4"/>
      </w:numPr>
      <w:spacing w:before="280" w:after="290" w:line="372" w:lineRule="auto"/>
      <w:ind w:left="864" w:hanging="864"/>
      <w:jc w:val="left"/>
      <w:outlineLvl w:val="3"/>
    </w:pPr>
    <w:rPr>
      <w:rFonts w:ascii="Arial" w:hAnsi="Arial" w:eastAsia="黑体"/>
      <w:b/>
    </w:rPr>
  </w:style>
  <w:style w:type="paragraph" w:styleId="6">
    <w:name w:val="heading 5"/>
    <w:basedOn w:val="1"/>
    <w:next w:val="1"/>
    <w:semiHidden/>
    <w:unhideWhenUsed/>
    <w:qFormat/>
    <w:uiPriority w:val="0"/>
    <w:pPr>
      <w:keepNext/>
      <w:keepLines/>
      <w:numPr>
        <w:ilvl w:val="4"/>
        <w:numId w:val="4"/>
      </w:numPr>
      <w:spacing w:before="280" w:beforeLines="0" w:beforeAutospacing="0" w:after="290" w:afterLines="0" w:afterAutospacing="0" w:line="372" w:lineRule="auto"/>
      <w:ind w:left="1008" w:hanging="1008"/>
      <w:outlineLvl w:val="4"/>
    </w:pPr>
    <w:rPr>
      <w:b/>
      <w:sz w:val="28"/>
    </w:rPr>
  </w:style>
  <w:style w:type="paragraph" w:styleId="7">
    <w:name w:val="heading 6"/>
    <w:basedOn w:val="1"/>
    <w:next w:val="1"/>
    <w:autoRedefine/>
    <w:semiHidden/>
    <w:unhideWhenUsed/>
    <w:qFormat/>
    <w:uiPriority w:val="0"/>
    <w:pPr>
      <w:keepNext/>
      <w:keepLines/>
      <w:numPr>
        <w:ilvl w:val="5"/>
        <w:numId w:val="4"/>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8">
    <w:name w:val="heading 7"/>
    <w:basedOn w:val="1"/>
    <w:next w:val="1"/>
    <w:autoRedefine/>
    <w:semiHidden/>
    <w:unhideWhenUsed/>
    <w:qFormat/>
    <w:uiPriority w:val="0"/>
    <w:pPr>
      <w:keepNext/>
      <w:keepLines/>
      <w:numPr>
        <w:ilvl w:val="6"/>
        <w:numId w:val="4"/>
      </w:numPr>
      <w:spacing w:before="240" w:beforeLines="0" w:beforeAutospacing="0" w:after="64" w:afterLines="0" w:afterAutospacing="0" w:line="317" w:lineRule="auto"/>
      <w:ind w:left="1296" w:hanging="1296"/>
      <w:outlineLvl w:val="6"/>
    </w:pPr>
    <w:rPr>
      <w:b/>
      <w:sz w:val="24"/>
    </w:rPr>
  </w:style>
  <w:style w:type="paragraph" w:styleId="9">
    <w:name w:val="heading 8"/>
    <w:basedOn w:val="1"/>
    <w:next w:val="1"/>
    <w:semiHidden/>
    <w:unhideWhenUsed/>
    <w:qFormat/>
    <w:uiPriority w:val="0"/>
    <w:pPr>
      <w:keepNext/>
      <w:keepLines/>
      <w:numPr>
        <w:ilvl w:val="7"/>
        <w:numId w:val="4"/>
      </w:numPr>
      <w:spacing w:before="240" w:beforeLines="0" w:beforeAutospacing="0" w:after="64" w:afterLines="0" w:afterAutospacing="0" w:line="317" w:lineRule="auto"/>
      <w:ind w:left="1440" w:hanging="1440" w:firstLineChars="0"/>
      <w:outlineLvl w:val="7"/>
    </w:pPr>
    <w:rPr>
      <w:rFonts w:ascii="Arial" w:hAnsi="Arial" w:eastAsia="宋体" w:cstheme="minorBidi"/>
      <w:b/>
      <w:bCs/>
      <w:sz w:val="24"/>
      <w:szCs w:val="21"/>
    </w:rPr>
  </w:style>
  <w:style w:type="paragraph" w:styleId="10">
    <w:name w:val="heading 9"/>
    <w:basedOn w:val="1"/>
    <w:next w:val="1"/>
    <w:autoRedefine/>
    <w:semiHidden/>
    <w:unhideWhenUsed/>
    <w:qFormat/>
    <w:uiPriority w:val="0"/>
    <w:pPr>
      <w:keepNext/>
      <w:keepLines/>
      <w:numPr>
        <w:ilvl w:val="8"/>
        <w:numId w:val="4"/>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qFormat/>
    <w:uiPriority w:val="0"/>
    <w:pPr>
      <w:jc w:val="left"/>
    </w:pPr>
  </w:style>
  <w:style w:type="paragraph" w:styleId="12">
    <w:name w:val="Body Text"/>
    <w:basedOn w:val="1"/>
    <w:autoRedefine/>
    <w:qFormat/>
    <w:uiPriority w:val="1"/>
    <w:pPr>
      <w:spacing w:after="120"/>
    </w:pPr>
  </w:style>
  <w:style w:type="paragraph" w:styleId="13">
    <w:name w:val="toc 5"/>
    <w:basedOn w:val="1"/>
    <w:next w:val="1"/>
    <w:autoRedefine/>
    <w:qFormat/>
    <w:uiPriority w:val="0"/>
    <w:pPr>
      <w:ind w:left="1680" w:leftChars="800"/>
    </w:pPr>
  </w:style>
  <w:style w:type="paragraph" w:styleId="14">
    <w:name w:val="toc 3"/>
    <w:basedOn w:val="1"/>
    <w:next w:val="1"/>
    <w:autoRedefine/>
    <w:semiHidden/>
    <w:qFormat/>
    <w:uiPriority w:val="0"/>
    <w:pPr>
      <w:tabs>
        <w:tab w:val="right" w:leader="dot" w:pos="9241"/>
      </w:tabs>
      <w:ind w:firstLine="100" w:firstLineChars="100"/>
      <w:jc w:val="left"/>
    </w:pPr>
    <w:rPr>
      <w:rFonts w:ascii="宋体" w:hAnsi="宋体" w:eastAsia="宋体" w:cs="宋体"/>
      <w:szCs w:val="21"/>
    </w:rPr>
  </w:style>
  <w:style w:type="paragraph" w:styleId="15">
    <w:name w:val="Balloon Text"/>
    <w:basedOn w:val="1"/>
    <w:link w:val="59"/>
    <w:autoRedefine/>
    <w:qFormat/>
    <w:uiPriority w:val="0"/>
    <w:rPr>
      <w:sz w:val="18"/>
      <w:szCs w:val="18"/>
    </w:rPr>
  </w:style>
  <w:style w:type="paragraph" w:styleId="16">
    <w:name w:val="footer"/>
    <w:basedOn w:val="1"/>
    <w:autoRedefine/>
    <w:qFormat/>
    <w:uiPriority w:val="0"/>
    <w:pPr>
      <w:snapToGrid w:val="0"/>
      <w:ind w:right="210" w:rightChars="100"/>
      <w:jc w:val="right"/>
    </w:pPr>
    <w:rPr>
      <w:sz w:val="18"/>
      <w:szCs w:val="18"/>
    </w:rPr>
  </w:style>
  <w:style w:type="paragraph" w:styleId="1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8">
    <w:name w:val="toc 1"/>
    <w:basedOn w:val="1"/>
    <w:next w:val="1"/>
    <w:autoRedefine/>
    <w:semiHidden/>
    <w:qFormat/>
    <w:uiPriority w:val="0"/>
    <w:pPr>
      <w:tabs>
        <w:tab w:val="right" w:leader="dot" w:pos="9242"/>
      </w:tabs>
      <w:spacing w:before="25" w:beforeLines="25" w:after="25" w:afterLines="25"/>
      <w:jc w:val="left"/>
    </w:pPr>
    <w:rPr>
      <w:rFonts w:ascii="宋体" w:hAnsi="宋体" w:eastAsia="宋体" w:cs="宋体"/>
      <w:szCs w:val="21"/>
    </w:rPr>
  </w:style>
  <w:style w:type="paragraph" w:styleId="19">
    <w:name w:val="toc 4"/>
    <w:basedOn w:val="1"/>
    <w:next w:val="1"/>
    <w:autoRedefine/>
    <w:qFormat/>
    <w:uiPriority w:val="0"/>
    <w:pPr>
      <w:ind w:left="1260" w:leftChars="600"/>
    </w:pPr>
  </w:style>
  <w:style w:type="paragraph" w:styleId="20">
    <w:name w:val="toc 2"/>
    <w:basedOn w:val="1"/>
    <w:next w:val="1"/>
    <w:autoRedefine/>
    <w:semiHidden/>
    <w:qFormat/>
    <w:uiPriority w:val="0"/>
    <w:pPr>
      <w:tabs>
        <w:tab w:val="right" w:leader="dot" w:pos="9242"/>
      </w:tabs>
    </w:pPr>
    <w:rPr>
      <w:rFonts w:ascii="宋体"/>
      <w:szCs w:val="21"/>
    </w:rPr>
  </w:style>
  <w:style w:type="paragraph" w:styleId="21">
    <w:name w:val="Normal (Web)"/>
    <w:basedOn w:val="1"/>
    <w:autoRedefine/>
    <w:qFormat/>
    <w:uiPriority w:val="0"/>
    <w:pPr>
      <w:spacing w:before="100" w:beforeAutospacing="1" w:after="100" w:afterAutospacing="1"/>
      <w:jc w:val="left"/>
    </w:pPr>
    <w:rPr>
      <w:kern w:val="0"/>
      <w:sz w:val="24"/>
    </w:rPr>
  </w:style>
  <w:style w:type="paragraph" w:styleId="22">
    <w:name w:val="Title"/>
    <w:basedOn w:val="1"/>
    <w:next w:val="1"/>
    <w:autoRedefine/>
    <w:qFormat/>
    <w:uiPriority w:val="10"/>
    <w:pPr>
      <w:ind w:firstLine="0" w:firstLineChars="0"/>
      <w:contextualSpacing/>
      <w:jc w:val="center"/>
    </w:pPr>
    <w:rPr>
      <w:rFonts w:ascii="Cambria" w:hAnsi="Cambria" w:eastAsia="宋体"/>
      <w:b/>
      <w:spacing w:val="5"/>
      <w:sz w:val="32"/>
      <w:szCs w:val="52"/>
    </w:rPr>
  </w:style>
  <w:style w:type="table" w:styleId="24">
    <w:name w:val="Table Grid"/>
    <w:basedOn w:val="2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autoRedefine/>
    <w:qFormat/>
    <w:uiPriority w:val="22"/>
    <w:rPr>
      <w:bCs/>
    </w:rPr>
  </w:style>
  <w:style w:type="character" w:styleId="27">
    <w:name w:val="FollowedHyperlink"/>
    <w:basedOn w:val="25"/>
    <w:autoRedefine/>
    <w:qFormat/>
    <w:uiPriority w:val="0"/>
    <w:rPr>
      <w:color w:val="800080"/>
      <w:u w:val="single"/>
    </w:rPr>
  </w:style>
  <w:style w:type="character" w:styleId="28">
    <w:name w:val="Hyperlink"/>
    <w:basedOn w:val="25"/>
    <w:autoRedefine/>
    <w:qFormat/>
    <w:uiPriority w:val="0"/>
    <w:rPr>
      <w:color w:val="0000FF"/>
      <w:u w:val="single"/>
    </w:rPr>
  </w:style>
  <w:style w:type="character" w:styleId="29">
    <w:name w:val="annotation reference"/>
    <w:basedOn w:val="25"/>
    <w:autoRedefine/>
    <w:qFormat/>
    <w:uiPriority w:val="0"/>
    <w:rPr>
      <w:sz w:val="21"/>
      <w:szCs w:val="21"/>
    </w:rPr>
  </w:style>
  <w:style w:type="paragraph" w:customStyle="1" w:styleId="30">
    <w:name w:val="章标题"/>
    <w:next w:val="31"/>
    <w:autoRedefine/>
    <w:qFormat/>
    <w:uiPriority w:val="0"/>
    <w:pPr>
      <w:numPr>
        <w:ilvl w:val="0"/>
        <w:numId w:val="5"/>
      </w:numPr>
      <w:jc w:val="both"/>
      <w:outlineLvl w:val="0"/>
    </w:pPr>
    <w:rPr>
      <w:rFonts w:ascii="黑体" w:hAnsi="黑体" w:eastAsia="黑体" w:cs="Times New Roman"/>
      <w:sz w:val="21"/>
      <w:lang w:val="en-US" w:eastAsia="zh-CN" w:bidi="ar-SA"/>
    </w:rPr>
  </w:style>
  <w:style w:type="paragraph" w:customStyle="1" w:styleId="3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32">
    <w:name w:val="一级条标题"/>
    <w:next w:val="31"/>
    <w:autoRedefine/>
    <w:qFormat/>
    <w:uiPriority w:val="0"/>
    <w:pPr>
      <w:numPr>
        <w:ilvl w:val="1"/>
        <w:numId w:val="5"/>
      </w:numPr>
      <w:outlineLvl w:val="1"/>
    </w:pPr>
    <w:rPr>
      <w:rFonts w:ascii="黑体" w:hAnsi="黑体" w:eastAsia="黑体" w:cs="Times New Roman"/>
      <w:sz w:val="21"/>
      <w:szCs w:val="21"/>
      <w:lang w:val="en-US" w:eastAsia="zh-CN" w:bidi="ar-SA"/>
    </w:rPr>
  </w:style>
  <w:style w:type="paragraph" w:customStyle="1" w:styleId="33">
    <w:name w:val="二级条标题"/>
    <w:basedOn w:val="32"/>
    <w:next w:val="31"/>
    <w:link w:val="70"/>
    <w:autoRedefine/>
    <w:qFormat/>
    <w:uiPriority w:val="0"/>
    <w:pPr>
      <w:numPr>
        <w:ilvl w:val="2"/>
      </w:numPr>
      <w:outlineLvl w:val="3"/>
    </w:pPr>
  </w:style>
  <w:style w:type="paragraph" w:customStyle="1" w:styleId="34">
    <w:name w:val="三级条标题"/>
    <w:basedOn w:val="33"/>
    <w:next w:val="31"/>
    <w:autoRedefine/>
    <w:qFormat/>
    <w:uiPriority w:val="0"/>
    <w:pPr>
      <w:numPr>
        <w:ilvl w:val="3"/>
      </w:numPr>
      <w:outlineLvl w:val="4"/>
    </w:pPr>
  </w:style>
  <w:style w:type="paragraph" w:customStyle="1" w:styleId="35">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36">
    <w:name w:val="其他标准标志"/>
    <w:basedOn w:val="37"/>
    <w:autoRedefine/>
    <w:qFormat/>
    <w:uiPriority w:val="0"/>
    <w:pPr>
      <w:framePr w:w="6101" w:wrap="around" w:vAnchor="page" w:hAnchor="page" w:x="4673" w:y="942"/>
    </w:pPr>
    <w:rPr>
      <w:w w:val="130"/>
    </w:rPr>
  </w:style>
  <w:style w:type="paragraph" w:customStyle="1" w:styleId="37">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38">
    <w:name w:val="其他标准称谓"/>
    <w:next w:val="1"/>
    <w:autoRedefine/>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39">
    <w:name w:val="封面标准号2"/>
    <w:autoRedefine/>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0">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41">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2">
    <w:name w:val="封面标准英文名称"/>
    <w:basedOn w:val="41"/>
    <w:autoRedefine/>
    <w:qFormat/>
    <w:uiPriority w:val="0"/>
    <w:pPr>
      <w:framePr w:wrap="around"/>
      <w:spacing w:before="370" w:line="400" w:lineRule="exact"/>
    </w:pPr>
    <w:rPr>
      <w:rFonts w:ascii="Times New Roman"/>
      <w:sz w:val="28"/>
      <w:szCs w:val="28"/>
    </w:rPr>
  </w:style>
  <w:style w:type="paragraph" w:customStyle="1" w:styleId="43">
    <w:name w:val="封面一致性程度标识"/>
    <w:basedOn w:val="42"/>
    <w:autoRedefine/>
    <w:qFormat/>
    <w:uiPriority w:val="0"/>
    <w:pPr>
      <w:framePr w:wrap="around"/>
      <w:spacing w:before="440"/>
    </w:pPr>
    <w:rPr>
      <w:rFonts w:ascii="宋体" w:eastAsia="宋体"/>
    </w:rPr>
  </w:style>
  <w:style w:type="paragraph" w:customStyle="1" w:styleId="44">
    <w:name w:val="封面标准文稿类别"/>
    <w:basedOn w:val="43"/>
    <w:autoRedefine/>
    <w:qFormat/>
    <w:uiPriority w:val="0"/>
    <w:pPr>
      <w:framePr w:wrap="around"/>
      <w:spacing w:after="160" w:line="240" w:lineRule="auto"/>
    </w:pPr>
    <w:rPr>
      <w:sz w:val="24"/>
    </w:rPr>
  </w:style>
  <w:style w:type="paragraph" w:customStyle="1" w:styleId="45">
    <w:name w:val="封面标准文稿编辑信息"/>
    <w:basedOn w:val="44"/>
    <w:autoRedefine/>
    <w:qFormat/>
    <w:uiPriority w:val="0"/>
    <w:pPr>
      <w:framePr w:wrap="around"/>
      <w:spacing w:before="180" w:line="180" w:lineRule="exact"/>
    </w:pPr>
    <w:rPr>
      <w:sz w:val="21"/>
    </w:rPr>
  </w:style>
  <w:style w:type="paragraph" w:customStyle="1" w:styleId="46">
    <w:name w:val="其他发布日期"/>
    <w:basedOn w:val="47"/>
    <w:autoRedefine/>
    <w:qFormat/>
    <w:uiPriority w:val="0"/>
    <w:pPr>
      <w:framePr w:wrap="around" w:vAnchor="page" w:hAnchor="text" w:x="1419"/>
    </w:pPr>
  </w:style>
  <w:style w:type="paragraph" w:customStyle="1" w:styleId="47">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48">
    <w:name w:val="其他实施日期"/>
    <w:basedOn w:val="49"/>
    <w:autoRedefine/>
    <w:qFormat/>
    <w:uiPriority w:val="0"/>
    <w:pPr>
      <w:framePr w:wrap="around"/>
    </w:pPr>
  </w:style>
  <w:style w:type="paragraph" w:customStyle="1" w:styleId="49">
    <w:name w:val="实施日期"/>
    <w:basedOn w:val="47"/>
    <w:autoRedefine/>
    <w:qFormat/>
    <w:uiPriority w:val="0"/>
    <w:pPr>
      <w:framePr w:wrap="around" w:vAnchor="page" w:hAnchor="text"/>
      <w:jc w:val="right"/>
    </w:pPr>
  </w:style>
  <w:style w:type="paragraph" w:customStyle="1" w:styleId="50">
    <w:name w:val="其他发布部门"/>
    <w:basedOn w:val="51"/>
    <w:autoRedefine/>
    <w:qFormat/>
    <w:uiPriority w:val="0"/>
    <w:pPr>
      <w:framePr w:wrap="around" w:y="15310"/>
      <w:spacing w:line="0" w:lineRule="atLeast"/>
    </w:pPr>
    <w:rPr>
      <w:rFonts w:ascii="黑体" w:eastAsia="黑体"/>
      <w:b w:val="0"/>
    </w:rPr>
  </w:style>
  <w:style w:type="paragraph" w:customStyle="1" w:styleId="51">
    <w:name w:val="发布部门"/>
    <w:next w:val="31"/>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52">
    <w:name w:val="前言、引言标题"/>
    <w:next w:val="31"/>
    <w:autoRedefine/>
    <w:qFormat/>
    <w:uiPriority w:val="0"/>
    <w:pPr>
      <w:keepNext w:val="0"/>
      <w:pageBreakBefore w:val="0"/>
      <w:widowControl w:val="0"/>
      <w:shd w:val="clear" w:color="FFFFFF" w:fill="FFFFFF"/>
      <w:spacing w:before="640" w:after="560"/>
      <w:jc w:val="center"/>
      <w:outlineLvl w:val="0"/>
    </w:pPr>
    <w:rPr>
      <w:rFonts w:ascii="黑体" w:hAnsi="黑体" w:eastAsia="黑体" w:cs="Times New Roman"/>
      <w:sz w:val="32"/>
      <w:lang w:val="en-US" w:eastAsia="zh-CN" w:bidi="ar-SA"/>
    </w:rPr>
  </w:style>
  <w:style w:type="paragraph" w:customStyle="1" w:styleId="53">
    <w:name w:val="参考文献"/>
    <w:basedOn w:val="1"/>
    <w:next w:val="31"/>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54">
    <w:name w:val="终结线"/>
    <w:basedOn w:val="1"/>
    <w:autoRedefine/>
    <w:qFormat/>
    <w:uiPriority w:val="0"/>
    <w:pPr>
      <w:framePr w:hSpace="181" w:vSpace="181" w:wrap="around" w:vAnchor="text" w:hAnchor="margin" w:xAlign="center" w:y="285"/>
    </w:pPr>
  </w:style>
  <w:style w:type="paragraph" w:customStyle="1" w:styleId="55">
    <w:name w:val="标准书眉_偶数页"/>
    <w:basedOn w:val="56"/>
    <w:next w:val="1"/>
    <w:autoRedefine/>
    <w:qFormat/>
    <w:uiPriority w:val="0"/>
    <w:pPr>
      <w:tabs>
        <w:tab w:val="center" w:pos="4154"/>
        <w:tab w:val="right" w:pos="8306"/>
      </w:tabs>
      <w:jc w:val="left"/>
    </w:pPr>
  </w:style>
  <w:style w:type="paragraph" w:customStyle="1" w:styleId="56">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7">
    <w:name w:val="标准书脚_偶数页"/>
    <w:autoRedefine/>
    <w:qFormat/>
    <w:uiPriority w:val="0"/>
    <w:pPr>
      <w:spacing w:before="120"/>
      <w:ind w:left="221"/>
    </w:pPr>
    <w:rPr>
      <w:rFonts w:ascii="宋体" w:hAnsi="Times New Roman" w:eastAsia="宋体" w:cs="Times New Roman"/>
      <w:sz w:val="18"/>
      <w:szCs w:val="18"/>
      <w:lang w:val="en-US" w:eastAsia="zh-CN" w:bidi="ar-SA"/>
    </w:rPr>
  </w:style>
  <w:style w:type="paragraph" w:customStyle="1" w:styleId="58">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character" w:customStyle="1" w:styleId="59">
    <w:name w:val="批注框文本 Char"/>
    <w:basedOn w:val="25"/>
    <w:link w:val="15"/>
    <w:autoRedefine/>
    <w:qFormat/>
    <w:uiPriority w:val="0"/>
    <w:rPr>
      <w:kern w:val="2"/>
      <w:sz w:val="18"/>
      <w:szCs w:val="18"/>
    </w:rPr>
  </w:style>
  <w:style w:type="paragraph" w:styleId="60">
    <w:name w:val="List Paragraph"/>
    <w:basedOn w:val="1"/>
    <w:autoRedefine/>
    <w:qFormat/>
    <w:uiPriority w:val="34"/>
    <w:pPr>
      <w:ind w:firstLine="420"/>
    </w:pPr>
  </w:style>
  <w:style w:type="character" w:customStyle="1" w:styleId="61">
    <w:name w:val="标题 3 Char"/>
    <w:link w:val="4"/>
    <w:autoRedefine/>
    <w:qFormat/>
    <w:uiPriority w:val="0"/>
    <w:rPr>
      <w:rFonts w:eastAsia="黑体"/>
      <w:sz w:val="28"/>
    </w:rPr>
  </w:style>
  <w:style w:type="paragraph" w:customStyle="1" w:styleId="62">
    <w:name w:val="注：（正文）"/>
    <w:basedOn w:val="63"/>
    <w:next w:val="31"/>
    <w:autoRedefine/>
    <w:qFormat/>
    <w:uiPriority w:val="0"/>
    <w:pPr>
      <w:tabs>
        <w:tab w:val="left" w:pos="0"/>
      </w:tabs>
    </w:pPr>
  </w:style>
  <w:style w:type="paragraph" w:customStyle="1" w:styleId="63">
    <w:name w:val="注："/>
    <w:next w:val="31"/>
    <w:autoRedefine/>
    <w:qFormat/>
    <w:uiPriority w:val="0"/>
    <w:pPr>
      <w:widowControl w:val="0"/>
      <w:numPr>
        <w:ilvl w:val="0"/>
        <w:numId w:val="6"/>
      </w:numPr>
      <w:autoSpaceDE w:val="0"/>
      <w:autoSpaceDN w:val="0"/>
      <w:ind w:left="726" w:hanging="363"/>
      <w:jc w:val="both"/>
    </w:pPr>
    <w:rPr>
      <w:rFonts w:ascii="宋体" w:hAnsi="宋体" w:eastAsia="宋体" w:cs="Times New Roman"/>
      <w:sz w:val="18"/>
      <w:szCs w:val="18"/>
      <w:lang w:val="en-US" w:eastAsia="zh-CN" w:bidi="ar-SA"/>
    </w:rPr>
  </w:style>
  <w:style w:type="paragraph" w:customStyle="1" w:styleId="64">
    <w:name w:val="注×：（正文）"/>
    <w:autoRedefine/>
    <w:qFormat/>
    <w:uiPriority w:val="0"/>
    <w:pPr>
      <w:numPr>
        <w:ilvl w:val="0"/>
        <w:numId w:val="7"/>
      </w:numPr>
      <w:jc w:val="both"/>
    </w:pPr>
    <w:rPr>
      <w:rFonts w:ascii="宋体" w:hAnsi="宋体" w:eastAsia="宋体" w:cs="Times New Roman"/>
      <w:sz w:val="18"/>
      <w:szCs w:val="18"/>
      <w:lang w:val="en-US" w:eastAsia="zh-CN" w:bidi="ar-SA"/>
    </w:rPr>
  </w:style>
  <w:style w:type="paragraph" w:customStyle="1" w:styleId="65">
    <w:name w:val="列项●（二级）"/>
    <w:autoRedefine/>
    <w:qFormat/>
    <w:uiPriority w:val="0"/>
    <w:pPr>
      <w:numPr>
        <w:ilvl w:val="1"/>
        <w:numId w:val="8"/>
      </w:numPr>
      <w:tabs>
        <w:tab w:val="left" w:pos="840"/>
      </w:tabs>
      <w:jc w:val="both"/>
    </w:pPr>
    <w:rPr>
      <w:rFonts w:ascii="宋体" w:hAnsi="Times New Roman" w:eastAsia="宋体" w:cs="Times New Roman"/>
      <w:sz w:val="21"/>
      <w:lang w:val="en-US" w:eastAsia="zh-CN" w:bidi="ar-SA"/>
    </w:rPr>
  </w:style>
  <w:style w:type="character" w:customStyle="1" w:styleId="66">
    <w:name w:val="high-light-bg4"/>
    <w:autoRedefine/>
    <w:qFormat/>
    <w:uiPriority w:val="0"/>
  </w:style>
  <w:style w:type="paragraph" w:customStyle="1" w:styleId="67">
    <w:name w:val="一级附录"/>
    <w:basedOn w:val="1"/>
    <w:autoRedefine/>
    <w:qFormat/>
    <w:uiPriority w:val="0"/>
    <w:pPr>
      <w:numPr>
        <w:ilvl w:val="0"/>
        <w:numId w:val="4"/>
      </w:numPr>
      <w:tabs>
        <w:tab w:val="left" w:pos="420"/>
        <w:tab w:val="clear" w:pos="0"/>
      </w:tabs>
      <w:ind w:left="432" w:hanging="432"/>
      <w:jc w:val="center"/>
      <w:outlineLvl w:val="0"/>
    </w:pPr>
    <w:rPr>
      <w:rFonts w:eastAsia="黑体" w:asciiTheme="minorAscii" w:hAnsiTheme="minorAscii"/>
      <w:color w:val="000000" w:themeColor="text1"/>
      <w14:textFill>
        <w14:solidFill>
          <w14:schemeClr w14:val="tx1"/>
        </w14:solidFill>
      </w14:textFill>
    </w:rPr>
  </w:style>
  <w:style w:type="paragraph" w:customStyle="1" w:styleId="68">
    <w:name w:val="二级附录"/>
    <w:basedOn w:val="1"/>
    <w:autoRedefine/>
    <w:qFormat/>
    <w:uiPriority w:val="0"/>
    <w:pPr>
      <w:numPr>
        <w:ilvl w:val="1"/>
        <w:numId w:val="4"/>
      </w:numPr>
    </w:pPr>
    <w:rPr>
      <w:rFonts w:eastAsia="黑体" w:asciiTheme="minorAscii" w:hAnsiTheme="minorAscii"/>
      <w:color w:val="000000" w:themeColor="text1"/>
      <w14:textFill>
        <w14:solidFill>
          <w14:schemeClr w14:val="tx1"/>
        </w14:solidFill>
      </w14:textFill>
    </w:rPr>
  </w:style>
  <w:style w:type="paragraph" w:customStyle="1" w:styleId="69">
    <w:name w:val="三级附录"/>
    <w:basedOn w:val="1"/>
    <w:next w:val="1"/>
    <w:autoRedefine/>
    <w:qFormat/>
    <w:uiPriority w:val="0"/>
    <w:pPr>
      <w:keepNext w:val="0"/>
      <w:keepLines w:val="0"/>
      <w:pageBreakBefore w:val="0"/>
      <w:widowControl w:val="0"/>
      <w:numPr>
        <w:ilvl w:val="2"/>
        <w:numId w:val="9"/>
      </w:numPr>
      <w:spacing w:beforeLines="0" w:afterLines="0" w:line="360" w:lineRule="auto"/>
      <w:ind w:left="720" w:hanging="720"/>
      <w:outlineLvl w:val="0"/>
    </w:pPr>
    <w:rPr>
      <w:rFonts w:eastAsia="黑体" w:asciiTheme="minorAscii" w:hAnsiTheme="minorAscii"/>
      <w:kern w:val="44"/>
      <w:szCs w:val="32"/>
    </w:rPr>
  </w:style>
  <w:style w:type="character" w:customStyle="1" w:styleId="70">
    <w:name w:val="二级条标题 Char"/>
    <w:link w:val="33"/>
    <w:autoRedefine/>
    <w:qFormat/>
    <w:uiPriority w:val="0"/>
    <w:rPr>
      <w:rFonts w:eastAsia="黑体"/>
    </w:rPr>
  </w:style>
  <w:style w:type="paragraph" w:customStyle="1" w:styleId="71">
    <w:name w:val="四级附录"/>
    <w:basedOn w:val="1"/>
    <w:autoRedefine/>
    <w:qFormat/>
    <w:uiPriority w:val="0"/>
    <w:pPr>
      <w:keepNext/>
      <w:keepLines/>
      <w:numPr>
        <w:ilvl w:val="3"/>
        <w:numId w:val="9"/>
      </w:numPr>
      <w:tabs>
        <w:tab w:val="left" w:pos="420"/>
        <w:tab w:val="clear" w:pos="0"/>
      </w:tabs>
      <w:spacing w:beforeLines="0" w:afterLines="0" w:line="360" w:lineRule="auto"/>
      <w:ind w:left="864" w:hanging="864"/>
      <w:outlineLvl w:val="0"/>
    </w:pPr>
    <w:rPr>
      <w:rFonts w:eastAsia="黑体" w:asciiTheme="minorAscii" w:hAnsiTheme="minorAscii"/>
      <w:kern w:val="44"/>
      <w:szCs w:val="32"/>
    </w:rPr>
  </w:style>
  <w:style w:type="paragraph" w:customStyle="1" w:styleId="72">
    <w:name w:val="五级附录"/>
    <w:basedOn w:val="1"/>
    <w:autoRedefine/>
    <w:qFormat/>
    <w:uiPriority w:val="0"/>
    <w:pPr>
      <w:numPr>
        <w:ilvl w:val="4"/>
        <w:numId w:val="9"/>
      </w:numPr>
      <w:tabs>
        <w:tab w:val="left" w:pos="0"/>
      </w:tabs>
      <w:spacing w:before="50" w:beforeLines="50" w:after="50" w:afterLines="50" w:line="360" w:lineRule="auto"/>
      <w:ind w:left="1008" w:hanging="1008"/>
      <w:outlineLvl w:val="4"/>
    </w:pPr>
    <w:rPr>
      <w:rFonts w:hint="eastAsia" w:ascii="黑体" w:hAnsi="黑体" w:eastAsia="黑体"/>
      <w:szCs w:val="21"/>
    </w:rPr>
  </w:style>
  <w:style w:type="paragraph" w:customStyle="1" w:styleId="73">
    <w:name w:val="表标题"/>
    <w:basedOn w:val="1"/>
    <w:autoRedefine/>
    <w:qFormat/>
    <w:uiPriority w:val="99"/>
    <w:pPr>
      <w:numPr>
        <w:ilvl w:val="0"/>
        <w:numId w:val="10"/>
      </w:numPr>
      <w:tabs>
        <w:tab w:val="left" w:pos="420"/>
        <w:tab w:val="clear" w:pos="0"/>
      </w:tabs>
      <w:spacing w:line="400" w:lineRule="exact"/>
      <w:ind w:firstLine="0" w:firstLineChars="0"/>
      <w:jc w:val="center"/>
    </w:pPr>
    <w:rPr>
      <w:rFonts w:ascii="Times New Roman" w:hAnsi="Times New Roman" w:eastAsia="黑体"/>
    </w:rPr>
  </w:style>
  <w:style w:type="paragraph" w:customStyle="1" w:styleId="74">
    <w:name w:val="表格文字"/>
    <w:basedOn w:val="1"/>
    <w:autoRedefine/>
    <w:qFormat/>
    <w:uiPriority w:val="0"/>
    <w:pPr>
      <w:spacing w:line="360" w:lineRule="auto"/>
    </w:pPr>
    <w:rPr>
      <w:rFonts w:hint="eastAsia" w:ascii="Times New Roman" w:hAnsi="Times New Roman"/>
      <w:sz w:val="18"/>
    </w:rPr>
  </w:style>
  <w:style w:type="paragraph" w:customStyle="1" w:styleId="75">
    <w:name w:val="图标题"/>
    <w:basedOn w:val="1"/>
    <w:autoRedefine/>
    <w:qFormat/>
    <w:uiPriority w:val="0"/>
    <w:pPr>
      <w:numPr>
        <w:ilvl w:val="0"/>
        <w:numId w:val="11"/>
      </w:numPr>
      <w:spacing w:after="120"/>
      <w:ind w:firstLine="480"/>
      <w:jc w:val="center"/>
    </w:pPr>
    <w:rPr>
      <w:rFonts w:hint="eastAsia" w:ascii="宋体" w:hAnsi="宋体" w:eastAsia="宋体" w:cs="宋体"/>
      <w:color w:val="auto"/>
    </w:rPr>
  </w:style>
  <w:style w:type="paragraph" w:customStyle="1" w:styleId="76">
    <w:name w:val="样式1"/>
    <w:basedOn w:val="1"/>
    <w:autoRedefine/>
    <w:qFormat/>
    <w:uiPriority w:val="0"/>
    <w:pPr>
      <w:numPr>
        <w:ilvl w:val="0"/>
        <w:numId w:val="12"/>
      </w:numPr>
      <w:tabs>
        <w:tab w:val="left" w:pos="420"/>
        <w:tab w:val="clear" w:pos="0"/>
      </w:tabs>
      <w:spacing w:line="400" w:lineRule="exact"/>
      <w:ind w:firstLine="0" w:firstLineChars="0"/>
      <w:jc w:val="center"/>
    </w:pPr>
    <w:rPr>
      <w:rFonts w:ascii="Times New Roman" w:hAnsi="Times New Roman" w:eastAsia="黑体"/>
      <w:b/>
    </w:rPr>
  </w:style>
  <w:style w:type="paragraph" w:customStyle="1" w:styleId="77">
    <w:name w:val="附录标题"/>
    <w:basedOn w:val="1"/>
    <w:next w:val="1"/>
    <w:autoRedefine/>
    <w:qFormat/>
    <w:uiPriority w:val="0"/>
    <w:pPr>
      <w:numPr>
        <w:ilvl w:val="0"/>
        <w:numId w:val="13"/>
      </w:numPr>
      <w:ind w:left="432" w:hanging="432"/>
      <w:jc w:val="center"/>
      <w:outlineLvl w:val="0"/>
    </w:pPr>
    <w:rPr>
      <w:rFonts w:hint="eastAsia" w:ascii="Times New Roman" w:hAnsi="Times New Roman" w:eastAsia="黑体"/>
      <w:color w:val="auto"/>
      <w:szCs w:val="21"/>
    </w:rPr>
  </w:style>
  <w:style w:type="paragraph" w:customStyle="1" w:styleId="78">
    <w:name w:val="附录表标题"/>
    <w:basedOn w:val="1"/>
    <w:autoRedefine/>
    <w:qFormat/>
    <w:uiPriority w:val="0"/>
    <w:pPr>
      <w:numPr>
        <w:ilvl w:val="2"/>
        <w:numId w:val="4"/>
      </w:numPr>
      <w:tabs>
        <w:tab w:val="left" w:pos="420"/>
        <w:tab w:val="clear" w:pos="0"/>
      </w:tabs>
      <w:spacing w:after="120"/>
      <w:ind w:left="720" w:hanging="720"/>
      <w:jc w:val="center"/>
    </w:pPr>
    <w:rPr>
      <w:rFonts w:hint="eastAsia" w:ascii="Times New Roman" w:hAnsi="Times New Roman" w:eastAsia="黑体"/>
    </w:rPr>
  </w:style>
  <w:style w:type="paragraph" w:customStyle="1" w:styleId="79">
    <w:name w:val="四级条标题"/>
    <w:basedOn w:val="1"/>
    <w:next w:val="1"/>
    <w:autoRedefine/>
    <w:qFormat/>
    <w:uiPriority w:val="0"/>
    <w:pPr>
      <w:keepNext w:val="0"/>
      <w:keepLines w:val="0"/>
      <w:numPr>
        <w:ilvl w:val="4"/>
        <w:numId w:val="5"/>
      </w:numPr>
      <w:spacing w:beforeLines="0" w:afterLines="0" w:line="240" w:lineRule="auto"/>
      <w:ind w:left="0" w:firstLine="0"/>
      <w:outlineLvl w:val="5"/>
    </w:pPr>
    <w:rPr>
      <w:rFonts w:hint="eastAsia" w:ascii="Times New Roman" w:hAnsi="Times New Roman" w:eastAsia="黑体"/>
    </w:rPr>
  </w:style>
  <w:style w:type="paragraph" w:customStyle="1" w:styleId="80">
    <w:name w:val="标准文件_目录标题"/>
    <w:basedOn w:val="1"/>
    <w:autoRedefine/>
    <w:qFormat/>
    <w:uiPriority w:val="0"/>
    <w:pPr>
      <w:spacing w:before="480" w:after="150" w:afterLines="150" w:line="240" w:lineRule="auto"/>
      <w:jc w:val="center"/>
    </w:pPr>
    <w:rPr>
      <w:rFonts w:ascii="黑体" w:eastAsia="黑体"/>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33</Pages>
  <Words>7401</Words>
  <Characters>7853</Characters>
  <Lines>109</Lines>
  <Paragraphs>30</Paragraphs>
  <TotalTime>2</TotalTime>
  <ScaleCrop>false</ScaleCrop>
  <LinksUpToDate>false</LinksUpToDate>
  <CharactersWithSpaces>8108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2021-11-12T06:22:00Z</dcterms:created>
  <dc:creator>XPS15</dc:creator>
  <cp:lastModifiedBy>企业用户_423255324</cp:lastModifiedBy>
  <dcterms:modified xsi:type="dcterms:W3CDTF">2025-03-30T09:11:47Z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682C694DBB8141D595FCE7A982D31869_13</vt:lpwstr>
  </property>
  <property fmtid="{D5CDD505-2E9C-101B-9397-08002B2CF9AE}" pid="4" name="KSOTemplateDocerSaveRecord">
    <vt:lpwstr>eyJoZGlkIjoiNmFkMzliMWM4OGE1NTZkNjYyMTRhMzhkZDExNDdmYzUiLCJ1c2VySWQiOiIxNTI0MDMxMjM3In0=</vt:lpwstr>
  </property>
</Properties>
</file>